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министерства охраны окружающей среды Кировской области от 08.04.2025 N 8</w:t>
              <w:br/>
              <w:t xml:space="preserve">(ред. от 29.09.2025)</w:t>
              <w:br/>
              <w:t xml:space="preserve">"Об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ОХРАНЫ ОКРУЖАЮЩЕЙ СРЕДЫ КИРОВСКОЙ ОБЛАСТИ</w:t>
      </w:r>
    </w:p>
    <w:p>
      <w:pPr>
        <w:pStyle w:val="2"/>
        <w:jc w:val="both"/>
      </w:pPr>
      <w:r>
        <w:rPr>
          <w:sz w:val="24"/>
        </w:rPr>
      </w:r>
    </w:p>
    <w:p>
      <w:pPr>
        <w:pStyle w:val="2"/>
        <w:jc w:val="center"/>
      </w:pPr>
      <w:r>
        <w:rPr>
          <w:sz w:val="24"/>
        </w:rPr>
        <w:t xml:space="preserve">РАСПОРЯЖЕНИЕ</w:t>
      </w:r>
    </w:p>
    <w:p>
      <w:pPr>
        <w:pStyle w:val="2"/>
        <w:jc w:val="center"/>
      </w:pPr>
      <w:r>
        <w:rPr>
          <w:sz w:val="24"/>
        </w:rPr>
        <w:t xml:space="preserve">от 8 апреля 2025 г. N 8</w:t>
      </w:r>
    </w:p>
    <w:p>
      <w:pPr>
        <w:pStyle w:val="2"/>
        <w:jc w:val="both"/>
      </w:pPr>
      <w:r>
        <w:rPr>
          <w:sz w:val="24"/>
        </w:rPr>
      </w:r>
    </w:p>
    <w:p>
      <w:pPr>
        <w:pStyle w:val="2"/>
        <w:jc w:val="center"/>
      </w:pPr>
      <w:r>
        <w:rPr>
          <w:sz w:val="24"/>
        </w:rPr>
        <w:t xml:space="preserve">ОБ УТВЕРЖДЕНИИ АДМИНИСТРАТИВНОГО РЕГЛАМЕНТА</w:t>
      </w:r>
    </w:p>
    <w:p>
      <w:pPr>
        <w:pStyle w:val="2"/>
        <w:jc w:val="center"/>
      </w:pPr>
      <w:r>
        <w:rPr>
          <w:sz w:val="24"/>
        </w:rPr>
        <w:t xml:space="preserve">ПО ПРЕДОСТАВЛЕНИЮ МИНИСТЕРСТВОМ ОХРАНЫ ОКРУЖАЮЩЕЙ СРЕДЫ</w:t>
      </w:r>
    </w:p>
    <w:p>
      <w:pPr>
        <w:pStyle w:val="2"/>
        <w:jc w:val="center"/>
      </w:pPr>
      <w:r>
        <w:rPr>
          <w:sz w:val="24"/>
        </w:rPr>
        <w:t xml:space="preserve">КИРОВСКОЙ ОБЛАСТИ ГОСУДАРСТВЕННОЙ УСЛУГИ ПО ВЫДАЧЕ</w:t>
      </w:r>
    </w:p>
    <w:p>
      <w:pPr>
        <w:pStyle w:val="2"/>
        <w:jc w:val="center"/>
      </w:pPr>
      <w:r>
        <w:rPr>
          <w:sz w:val="24"/>
        </w:rPr>
        <w:t xml:space="preserve">И АННУЛИРОВАНИЮ ОХОТНИЧЬИХ БИЛЕТОВ ЕДИНОГО</w:t>
      </w:r>
    </w:p>
    <w:p>
      <w:pPr>
        <w:pStyle w:val="2"/>
        <w:jc w:val="center"/>
      </w:pPr>
      <w:r>
        <w:rPr>
          <w:sz w:val="24"/>
        </w:rPr>
        <w:t xml:space="preserve">ФЕДЕРАЛЬНОГО ОБРАЗЦА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Распоряжение министерства охраны окружающей среды Кировской области от 29.09.2025 N 17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распоряжения</w:t>
              </w:r>
            </w:hyperlink>
            <w:r>
              <w:rPr>
                <w:sz w:val="24"/>
                <w:color w:val="392c69"/>
              </w:rPr>
              <w:t xml:space="preserve"> министерства охраны окружающей среды Кировской области</w:t>
            </w:r>
          </w:p>
          <w:p>
            <w:pPr>
              <w:pStyle w:val="0"/>
              <w:jc w:val="center"/>
            </w:pPr>
            <w:r>
              <w:rPr>
                <w:sz w:val="24"/>
                <w:color w:val="392c69"/>
              </w:rPr>
              <w:t xml:space="preserve">от 29.09.2025 N 17)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Федеральными законами от 27.07.2010 </w:t>
      </w:r>
      <w:hyperlink w:history="0" r:id="rId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N 210-ФЗ</w:t>
        </w:r>
      </w:hyperlink>
      <w:r>
        <w:rPr>
          <w:sz w:val="24"/>
        </w:rPr>
        <w:t xml:space="preserve"> "Об организации предоставления государственных и муниципальных услуг", от 24.07.2009 </w:t>
      </w:r>
      <w:hyperlink w:history="0" r:id="rId9"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N 209-ФЗ</w:t>
        </w:r>
      </w:hyperlink>
      <w:r>
        <w:rPr>
          <w:sz w:val="24"/>
        </w:rPr>
        <w:t xml:space="preserve"> "Об охоте и о сохранении охотничьих ресурсов и о внесении изменений в отдельные законодательные акты Российской Федерации", </w:t>
      </w:r>
      <w:hyperlink w:history="0" r:id="rId10" w:tooltip="Приказ Минприроды России от 24.09.2024 N 579 &quot;Об утверждении порядка выдачи и аннулирования охотничьего билета, формы охотничьего билета&quot; (Зарегистрировано в Минюсте России 20.12.2024 N 80667) {КонсультантПлюс}">
        <w:r>
          <w:rPr>
            <w:sz w:val="24"/>
            <w:color w:val="0000ff"/>
          </w:rPr>
          <w:t xml:space="preserve">приказом</w:t>
        </w:r>
      </w:hyperlink>
      <w:r>
        <w:rPr>
          <w:sz w:val="24"/>
        </w:rPr>
        <w:t xml:space="preserve"> Министерства природных ресурсов и экологии Российской Федерации от 24.09.2024 N 579 "Об утверждении порядка выдачи и аннулирования охотничьего билета, формы охотничьего билета", постановлениями Правительства Кировской области от 08.07.2022 </w:t>
      </w:r>
      <w:hyperlink w:history="0" r:id="rId11" w:tooltip="Постановление Правительства Кировской области от 08.07.2022 N 350-П (ред. от 17.04.2025) &quot;Об утверждении Правил разработки и утверждения административных регламентов предоставления государственных услуг с использованием федеральной государственной информационной системы &quot;Федеральный реестр государственных и муниципальных услуг (функций)&quot; {КонсультантПлюс}">
        <w:r>
          <w:rPr>
            <w:sz w:val="24"/>
            <w:color w:val="0000ff"/>
          </w:rPr>
          <w:t xml:space="preserve">N 350-П</w:t>
        </w:r>
      </w:hyperlink>
      <w:r>
        <w:rPr>
          <w:sz w:val="24"/>
        </w:rPr>
        <w:t xml:space="preserve"> "Об утверждении Правил разработки и утверждения административных регламентов предоставления государственных услуг с использованием федеральной государственной информационной системы "Федеральный реестр государственных и муниципальных услуг (функций)", от 01.04.2019 </w:t>
      </w:r>
      <w:hyperlink w:history="0" r:id="rId12" w:tooltip="Постановление Правительства Кировской области от 01.04.2019 N 124-П (ред. от 21.09.2022) &quot;Об утверждении Положения о министерстве охраны окружающей среды Кировской области&quot; {КонсультантПлюс}">
        <w:r>
          <w:rPr>
            <w:sz w:val="24"/>
            <w:color w:val="0000ff"/>
          </w:rPr>
          <w:t xml:space="preserve">N 124-П</w:t>
        </w:r>
      </w:hyperlink>
      <w:r>
        <w:rPr>
          <w:sz w:val="24"/>
        </w:rPr>
        <w:t xml:space="preserve"> "Об утверждении Положения о министерстве охраны окружающей среды Кировской области":</w:t>
      </w:r>
    </w:p>
    <w:p>
      <w:pPr>
        <w:pStyle w:val="0"/>
        <w:jc w:val="both"/>
      </w:pPr>
      <w:r>
        <w:rPr>
          <w:sz w:val="24"/>
        </w:rPr>
        <w:t xml:space="preserve">(преамбула в ред. </w:t>
      </w:r>
      <w:hyperlink w:history="0" r:id="rId13" w:tooltip="Распоряжение министерства охраны окружающей среды Кировской области от 29.09.2025 N 17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распоряжения</w:t>
        </w:r>
      </w:hyperlink>
      <w:r>
        <w:rPr>
          <w:sz w:val="24"/>
        </w:rPr>
        <w:t xml:space="preserve"> министерства охраны окружающей среды Кировской области от 29.09.2025 N 17)</w:t>
      </w:r>
    </w:p>
    <w:p>
      <w:pPr>
        <w:pStyle w:val="0"/>
        <w:spacing w:before="240" w:line-rule="auto"/>
        <w:ind w:firstLine="540"/>
        <w:jc w:val="both"/>
      </w:pPr>
      <w:r>
        <w:rPr>
          <w:sz w:val="24"/>
        </w:rPr>
        <w:t xml:space="preserve">1. Утвердить Административный </w:t>
      </w:r>
      <w:hyperlink w:history="0" w:anchor="P40" w:tooltip="АДМИНИСТРАТИВНЫЙ РЕГЛАМЕНТ">
        <w:r>
          <w:rPr>
            <w:sz w:val="24"/>
            <w:color w:val="0000ff"/>
          </w:rPr>
          <w:t xml:space="preserve">регламент</w:t>
        </w:r>
      </w:hyperlink>
      <w:r>
        <w:rPr>
          <w:sz w:val="24"/>
        </w:rPr>
        <w:t xml:space="preserve">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 согласно приложению.</w:t>
      </w:r>
    </w:p>
    <w:p>
      <w:pPr>
        <w:pStyle w:val="0"/>
        <w:spacing w:before="240" w:line-rule="auto"/>
        <w:ind w:firstLine="540"/>
        <w:jc w:val="both"/>
      </w:pPr>
      <w:r>
        <w:rPr>
          <w:sz w:val="24"/>
        </w:rPr>
        <w:t xml:space="preserve">2. Признать утратившими силу распоряжения министерства охраны окружающей среды Кировской области:</w:t>
      </w:r>
    </w:p>
    <w:p>
      <w:pPr>
        <w:pStyle w:val="0"/>
        <w:spacing w:before="240" w:line-rule="auto"/>
        <w:ind w:firstLine="540"/>
        <w:jc w:val="both"/>
      </w:pPr>
      <w:r>
        <w:rPr>
          <w:sz w:val="24"/>
        </w:rPr>
        <w:t xml:space="preserve">2.1. От 13.09.2022 </w:t>
      </w:r>
      <w:hyperlink w:history="0" r:id="rId14" w:tooltip="Распоряжение министерства охраны окружающей среды Кировской области от 13.09.2022 N 21 (ред. от 28.02.2023)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 Утратил силу или отменен {КонсультантПлюс}">
        <w:r>
          <w:rPr>
            <w:sz w:val="24"/>
            <w:color w:val="0000ff"/>
          </w:rPr>
          <w:t xml:space="preserve">N 21</w:t>
        </w:r>
      </w:hyperlink>
      <w:r>
        <w:rPr>
          <w:sz w:val="24"/>
        </w:rPr>
        <w:t xml:space="preserve"> "Об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w:t>
      </w:r>
    </w:p>
    <w:p>
      <w:pPr>
        <w:pStyle w:val="0"/>
        <w:spacing w:before="240" w:line-rule="auto"/>
        <w:ind w:firstLine="540"/>
        <w:jc w:val="both"/>
      </w:pPr>
      <w:r>
        <w:rPr>
          <w:sz w:val="24"/>
        </w:rPr>
        <w:t xml:space="preserve">2.2. От 28.02.2023 </w:t>
      </w:r>
      <w:hyperlink w:history="0" r:id="rId15" w:tooltip="Распоряжение министерства охраны окружающей среды Кировской области от 28.02.2023 N 4 &quot;О внесении изменений в распоряжение министерства охраны окружающей среды Кировской области от 13.09.2022 N 21&quot; (Зарегистрировано в Минюсте Кировской области 13.03.2023 N 68) ------------ Утратил силу или отменен {КонсультантПлюс}">
        <w:r>
          <w:rPr>
            <w:sz w:val="24"/>
            <w:color w:val="0000ff"/>
          </w:rPr>
          <w:t xml:space="preserve">N 4</w:t>
        </w:r>
      </w:hyperlink>
      <w:r>
        <w:rPr>
          <w:sz w:val="24"/>
        </w:rPr>
        <w:t xml:space="preserve"> "О внесении изменений в распоряжение министерства охраны окружающей среды Кировской области от 13.09.2022 N 21".</w:t>
      </w:r>
    </w:p>
    <w:p>
      <w:pPr>
        <w:pStyle w:val="0"/>
        <w:spacing w:before="240" w:line-rule="auto"/>
        <w:ind w:firstLine="540"/>
        <w:jc w:val="both"/>
      </w:pPr>
      <w:r>
        <w:rPr>
          <w:sz w:val="24"/>
        </w:rPr>
        <w:t xml:space="preserve">3. Контроль за выполнением распоряжения возложить на заместителя министра охраны окружающей среды Кировской области Анисимова Д.С.</w:t>
      </w:r>
    </w:p>
    <w:p>
      <w:pPr>
        <w:pStyle w:val="0"/>
        <w:spacing w:before="240" w:line-rule="auto"/>
        <w:ind w:firstLine="540"/>
        <w:jc w:val="both"/>
      </w:pPr>
      <w:r>
        <w:rPr>
          <w:sz w:val="24"/>
        </w:rPr>
        <w:t xml:space="preserve">4. Настоящее распоряжение вступает в силу со дня его официального опубликования и распространяется на правоотношения, возникшие с 01.01.2025.</w:t>
      </w:r>
    </w:p>
    <w:p>
      <w:pPr>
        <w:pStyle w:val="0"/>
        <w:jc w:val="both"/>
      </w:pPr>
      <w:r>
        <w:rPr>
          <w:sz w:val="24"/>
        </w:rPr>
      </w:r>
    </w:p>
    <w:p>
      <w:pPr>
        <w:pStyle w:val="0"/>
        <w:jc w:val="right"/>
      </w:pPr>
      <w:r>
        <w:rPr>
          <w:sz w:val="24"/>
        </w:rPr>
        <w:t xml:space="preserve">Министр охраны окружающей среды</w:t>
      </w:r>
    </w:p>
    <w:p>
      <w:pPr>
        <w:pStyle w:val="0"/>
        <w:jc w:val="right"/>
      </w:pPr>
      <w:r>
        <w:rPr>
          <w:sz w:val="24"/>
        </w:rPr>
        <w:t xml:space="preserve">Кировской области</w:t>
      </w:r>
    </w:p>
    <w:p>
      <w:pPr>
        <w:pStyle w:val="0"/>
        <w:jc w:val="right"/>
      </w:pPr>
      <w:r>
        <w:rPr>
          <w:sz w:val="24"/>
        </w:rPr>
        <w:t xml:space="preserve">Т.Э.АБАШЕВ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распоряжением</w:t>
      </w:r>
    </w:p>
    <w:p>
      <w:pPr>
        <w:pStyle w:val="0"/>
        <w:jc w:val="right"/>
      </w:pPr>
      <w:r>
        <w:rPr>
          <w:sz w:val="24"/>
        </w:rPr>
        <w:t xml:space="preserve">министерства охраны окружающей среды</w:t>
      </w:r>
    </w:p>
    <w:p>
      <w:pPr>
        <w:pStyle w:val="0"/>
        <w:jc w:val="right"/>
      </w:pPr>
      <w:r>
        <w:rPr>
          <w:sz w:val="24"/>
        </w:rPr>
        <w:t xml:space="preserve">Кировской области</w:t>
      </w:r>
    </w:p>
    <w:p>
      <w:pPr>
        <w:pStyle w:val="0"/>
        <w:jc w:val="right"/>
      </w:pPr>
      <w:r>
        <w:rPr>
          <w:sz w:val="24"/>
        </w:rPr>
        <w:t xml:space="preserve">от 8 апреля 2025 г. N 8</w:t>
      </w:r>
    </w:p>
    <w:p>
      <w:pPr>
        <w:pStyle w:val="0"/>
        <w:jc w:val="both"/>
      </w:pPr>
      <w:r>
        <w:rPr>
          <w:sz w:val="24"/>
        </w:rPr>
      </w:r>
    </w:p>
    <w:bookmarkStart w:id="40" w:name="P40"/>
    <w:bookmarkEnd w:id="40"/>
    <w:p>
      <w:pPr>
        <w:pStyle w:val="2"/>
        <w:jc w:val="center"/>
      </w:pPr>
      <w:r>
        <w:rPr>
          <w:sz w:val="24"/>
        </w:rPr>
        <w:t xml:space="preserve">АДМИНИСТРАТИВНЫЙ РЕГЛАМЕНТ</w:t>
      </w:r>
    </w:p>
    <w:p>
      <w:pPr>
        <w:pStyle w:val="2"/>
        <w:jc w:val="center"/>
      </w:pPr>
      <w:r>
        <w:rPr>
          <w:sz w:val="24"/>
        </w:rPr>
        <w:t xml:space="preserve">ПО ПРЕДОСТАВЛЕНИЮ МИНИСТЕРСТВОМ ОХРАНЫ ОКРУЖАЮЩЕЙ СРЕДЫ</w:t>
      </w:r>
    </w:p>
    <w:p>
      <w:pPr>
        <w:pStyle w:val="2"/>
        <w:jc w:val="center"/>
      </w:pPr>
      <w:r>
        <w:rPr>
          <w:sz w:val="24"/>
        </w:rPr>
        <w:t xml:space="preserve">КИРОВСКОЙ ОБЛАСТИ ГОСУДАРСТВЕННОЙ УСЛУГИ ПО ВЫДАЧЕ</w:t>
      </w:r>
    </w:p>
    <w:p>
      <w:pPr>
        <w:pStyle w:val="2"/>
        <w:jc w:val="center"/>
      </w:pPr>
      <w:r>
        <w:rPr>
          <w:sz w:val="24"/>
        </w:rPr>
        <w:t xml:space="preserve">И АННУЛИРОВАНИЮ ОХОТНИЧЬИХ БИЛЕТОВ ЕДИНОГО</w:t>
      </w:r>
    </w:p>
    <w:p>
      <w:pPr>
        <w:pStyle w:val="2"/>
        <w:jc w:val="center"/>
      </w:pPr>
      <w:r>
        <w:rPr>
          <w:sz w:val="24"/>
        </w:rPr>
        <w:t xml:space="preserve">ФЕДЕРАЛЬНОГО ОБРАЗЦА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6" w:tooltip="Распоряжение министерства охраны окружающей среды Кировской области от 29.09.2025 N 17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распоряжения</w:t>
              </w:r>
            </w:hyperlink>
            <w:r>
              <w:rPr>
                <w:sz w:val="24"/>
                <w:color w:val="392c69"/>
              </w:rPr>
              <w:t xml:space="preserve"> министерства охраны окружающей среды Кировской области</w:t>
            </w:r>
          </w:p>
          <w:p>
            <w:pPr>
              <w:pStyle w:val="0"/>
              <w:jc w:val="center"/>
            </w:pPr>
            <w:r>
              <w:rPr>
                <w:sz w:val="24"/>
                <w:color w:val="392c69"/>
              </w:rPr>
              <w:t xml:space="preserve">от 29.09.2025 N 17)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2"/>
        <w:outlineLvl w:val="2"/>
        <w:jc w:val="center"/>
      </w:pPr>
      <w:r>
        <w:rPr>
          <w:sz w:val="24"/>
        </w:rPr>
        <w:t xml:space="preserve">1.1. Предмет регулирования Административного регламента</w:t>
      </w:r>
    </w:p>
    <w:p>
      <w:pPr>
        <w:pStyle w:val="0"/>
        <w:jc w:val="both"/>
      </w:pPr>
      <w:r>
        <w:rPr>
          <w:sz w:val="24"/>
        </w:rPr>
      </w:r>
    </w:p>
    <w:p>
      <w:pPr>
        <w:pStyle w:val="0"/>
        <w:ind w:firstLine="540"/>
        <w:jc w:val="both"/>
      </w:pPr>
      <w:r>
        <w:rPr>
          <w:sz w:val="24"/>
        </w:rPr>
        <w:t xml:space="preserve">1.1.1. Административный регламент по предоставлению министерством охраны окружающей среды Кировской области (далее - министерство, уполномоченный орган) государственной услуги "Выдача и аннулирование охотничьего билета единого федерального образца" (далее - Административный регламент) устанавливает порядок, сроки и последовательность выполнения административных процедур (действий) по предоставлению государственной услуги по выдаче и аннулированию охотничьих билетов единого федерального образца.</w:t>
      </w:r>
    </w:p>
    <w:p>
      <w:pPr>
        <w:pStyle w:val="0"/>
        <w:jc w:val="both"/>
      </w:pPr>
      <w:r>
        <w:rPr>
          <w:sz w:val="24"/>
        </w:rPr>
      </w:r>
    </w:p>
    <w:p>
      <w:pPr>
        <w:pStyle w:val="2"/>
        <w:outlineLvl w:val="2"/>
        <w:jc w:val="center"/>
      </w:pPr>
      <w:r>
        <w:rPr>
          <w:sz w:val="24"/>
        </w:rPr>
        <w:t xml:space="preserve">1.2. Круг заявителей</w:t>
      </w:r>
    </w:p>
    <w:p>
      <w:pPr>
        <w:pStyle w:val="0"/>
        <w:jc w:val="both"/>
      </w:pPr>
      <w:r>
        <w:rPr>
          <w:sz w:val="24"/>
        </w:rPr>
      </w:r>
    </w:p>
    <w:p>
      <w:pPr>
        <w:pStyle w:val="0"/>
        <w:ind w:firstLine="540"/>
        <w:jc w:val="both"/>
      </w:pPr>
      <w:r>
        <w:rPr>
          <w:sz w:val="24"/>
        </w:rPr>
        <w:t xml:space="preserve">1.2.1. Заявителями на предоставление государственной услуги (далее - заявитель) являются:</w:t>
      </w:r>
    </w:p>
    <w:p>
      <w:pPr>
        <w:pStyle w:val="0"/>
        <w:spacing w:before="240" w:line-rule="auto"/>
        <w:ind w:firstLine="540"/>
        <w:jc w:val="both"/>
      </w:pPr>
      <w:r>
        <w:rPr>
          <w:sz w:val="24"/>
        </w:rPr>
        <w:t xml:space="preserve">1) на выдачу охотничьего билета единого федерального образца - физические лица, достигшие возраста 16 лет, не признанные недееспособными, не имеющие непогашенной или неснятой судимости за совершение умышленного преступления, не лишенные права осуществлять охоту, а в случае, предусмотренном </w:t>
      </w:r>
      <w:hyperlink w:history="0" r:id="rId1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частью 1 статьи 21.1</w:t>
        </w:r>
      </w:hyperlink>
      <w:r>
        <w:rPr>
          <w:sz w:val="24"/>
        </w:rPr>
        <w:t xml:space="preserve">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 также прошедшие проверку знаний, входящих в охотминимум;</w:t>
      </w:r>
    </w:p>
    <w:p>
      <w:pPr>
        <w:pStyle w:val="0"/>
        <w:spacing w:before="240" w:line-rule="auto"/>
        <w:ind w:firstLine="540"/>
        <w:jc w:val="both"/>
      </w:pPr>
      <w:r>
        <w:rPr>
          <w:sz w:val="24"/>
        </w:rPr>
        <w:t xml:space="preserve">2) на аннулирование охотничьего билета единого федерального образца - физические лица, имеющие действующий охотничий билет единого федерального образца.</w:t>
      </w:r>
    </w:p>
    <w:p>
      <w:pPr>
        <w:pStyle w:val="0"/>
        <w:jc w:val="both"/>
      </w:pPr>
      <w:r>
        <w:rPr>
          <w:sz w:val="24"/>
        </w:rPr>
        <w:t xml:space="preserve">(пп. 1.2.1 в ред. </w:t>
      </w:r>
      <w:hyperlink w:history="0" r:id="rId18" w:tooltip="Распоряжение министерства охраны окружающей среды Кировской области от 29.09.2025 N 17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распоряжения</w:t>
        </w:r>
      </w:hyperlink>
      <w:r>
        <w:rPr>
          <w:sz w:val="24"/>
        </w:rPr>
        <w:t xml:space="preserve"> министерства охраны окружающей среды Кировской области от 29.09.2025 N 17)</w:t>
      </w:r>
    </w:p>
    <w:p>
      <w:pPr>
        <w:pStyle w:val="0"/>
        <w:jc w:val="both"/>
      </w:pPr>
      <w:r>
        <w:rPr>
          <w:sz w:val="24"/>
        </w:rPr>
      </w:r>
    </w:p>
    <w:bookmarkStart w:id="62" w:name="P62"/>
    <w:bookmarkEnd w:id="62"/>
    <w:p>
      <w:pPr>
        <w:pStyle w:val="2"/>
        <w:outlineLvl w:val="2"/>
        <w:jc w:val="center"/>
      </w:pPr>
      <w:r>
        <w:rPr>
          <w:sz w:val="24"/>
        </w:rPr>
        <w:t xml:space="preserve">1.3. Требования к порядку информирования</w:t>
      </w:r>
    </w:p>
    <w:p>
      <w:pPr>
        <w:pStyle w:val="2"/>
        <w:jc w:val="center"/>
      </w:pPr>
      <w:r>
        <w:rPr>
          <w:sz w:val="24"/>
        </w:rPr>
        <w:t xml:space="preserve">о предоставлении государственной услуги</w:t>
      </w:r>
    </w:p>
    <w:p>
      <w:pPr>
        <w:pStyle w:val="0"/>
        <w:jc w:val="both"/>
      </w:pPr>
      <w:r>
        <w:rPr>
          <w:sz w:val="24"/>
        </w:rPr>
      </w:r>
    </w:p>
    <w:p>
      <w:pPr>
        <w:pStyle w:val="0"/>
        <w:ind w:firstLine="540"/>
        <w:jc w:val="both"/>
      </w:pPr>
      <w:r>
        <w:rPr>
          <w:sz w:val="24"/>
        </w:rPr>
        <w:t xml:space="preserve">Исключен. - </w:t>
      </w:r>
      <w:hyperlink w:history="0" r:id="rId19" w:tooltip="Распоряжение министерства охраны окружающей среды Кировской области от 29.09.2025 N 17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Распоряжение</w:t>
        </w:r>
      </w:hyperlink>
      <w:r>
        <w:rPr>
          <w:sz w:val="24"/>
        </w:rPr>
        <w:t xml:space="preserve"> министерства охраны окружающей среды Кировской области от 29.09.2025 N 17.</w:t>
      </w:r>
    </w:p>
    <w:p>
      <w:pPr>
        <w:pStyle w:val="0"/>
        <w:jc w:val="both"/>
      </w:pPr>
      <w:r>
        <w:rPr>
          <w:sz w:val="24"/>
        </w:rPr>
      </w:r>
    </w:p>
    <w:p>
      <w:pPr>
        <w:pStyle w:val="2"/>
        <w:outlineLvl w:val="1"/>
        <w:jc w:val="center"/>
      </w:pPr>
      <w:r>
        <w:rPr>
          <w:sz w:val="24"/>
        </w:rPr>
        <w:t xml:space="preserve">2. Стандарт предоставления государственной услуги</w:t>
      </w:r>
    </w:p>
    <w:p>
      <w:pPr>
        <w:pStyle w:val="0"/>
        <w:jc w:val="both"/>
      </w:pPr>
      <w:r>
        <w:rPr>
          <w:sz w:val="24"/>
        </w:rPr>
      </w:r>
    </w:p>
    <w:p>
      <w:pPr>
        <w:pStyle w:val="2"/>
        <w:outlineLvl w:val="2"/>
        <w:jc w:val="center"/>
      </w:pPr>
      <w:r>
        <w:rPr>
          <w:sz w:val="24"/>
        </w:rPr>
        <w:t xml:space="preserve">2.1. Наименование государственной услуги</w:t>
      </w:r>
    </w:p>
    <w:p>
      <w:pPr>
        <w:pStyle w:val="0"/>
        <w:jc w:val="both"/>
      </w:pPr>
      <w:r>
        <w:rPr>
          <w:sz w:val="24"/>
        </w:rPr>
      </w:r>
    </w:p>
    <w:p>
      <w:pPr>
        <w:pStyle w:val="0"/>
        <w:ind w:firstLine="540"/>
        <w:jc w:val="both"/>
      </w:pPr>
      <w:r>
        <w:rPr>
          <w:sz w:val="24"/>
        </w:rPr>
        <w:t xml:space="preserve">2.1.1. Наименование государственной услуги: "Выдача и аннулирование охотничьего билета единого федерального образца" (далее - государственная услуга).</w:t>
      </w:r>
    </w:p>
    <w:p>
      <w:pPr>
        <w:pStyle w:val="0"/>
        <w:jc w:val="both"/>
      </w:pPr>
      <w:r>
        <w:rPr>
          <w:sz w:val="24"/>
        </w:rPr>
      </w:r>
    </w:p>
    <w:p>
      <w:pPr>
        <w:pStyle w:val="2"/>
        <w:outlineLvl w:val="2"/>
        <w:jc w:val="center"/>
      </w:pPr>
      <w:r>
        <w:rPr>
          <w:sz w:val="24"/>
        </w:rPr>
        <w:t xml:space="preserve">2.2. Наименование органа, предоставляющего</w:t>
      </w:r>
    </w:p>
    <w:p>
      <w:pPr>
        <w:pStyle w:val="2"/>
        <w:jc w:val="center"/>
      </w:pPr>
      <w:r>
        <w:rPr>
          <w:sz w:val="24"/>
        </w:rPr>
        <w:t xml:space="preserve">государственную услугу</w:t>
      </w:r>
    </w:p>
    <w:p>
      <w:pPr>
        <w:pStyle w:val="0"/>
        <w:jc w:val="both"/>
      </w:pPr>
      <w:r>
        <w:rPr>
          <w:sz w:val="24"/>
        </w:rPr>
      </w:r>
    </w:p>
    <w:p>
      <w:pPr>
        <w:pStyle w:val="0"/>
        <w:ind w:firstLine="540"/>
        <w:jc w:val="both"/>
      </w:pPr>
      <w:r>
        <w:rPr>
          <w:sz w:val="24"/>
        </w:rPr>
        <w:t xml:space="preserve">2.2.1. Государственная услуга предоставляется министерством.</w:t>
      </w:r>
    </w:p>
    <w:p>
      <w:pPr>
        <w:pStyle w:val="0"/>
        <w:spacing w:before="240" w:line-rule="auto"/>
        <w:ind w:firstLine="540"/>
        <w:jc w:val="both"/>
      </w:pPr>
      <w:r>
        <w:rPr>
          <w:sz w:val="24"/>
        </w:rPr>
        <w:t xml:space="preserve">Структурные подразделения министерства осуществляют прием заявлений и документов, а также выдачу результата предоставления государственной услуги.</w:t>
      </w:r>
    </w:p>
    <w:p>
      <w:pPr>
        <w:pStyle w:val="0"/>
        <w:spacing w:before="240" w:line-rule="auto"/>
        <w:ind w:firstLine="540"/>
        <w:jc w:val="both"/>
      </w:pPr>
      <w:r>
        <w:rPr>
          <w:sz w:val="24"/>
        </w:rPr>
        <w:t xml:space="preserve">Сотрудники министерства, его структурных подразделений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w:t>
      </w:r>
    </w:p>
    <w:p>
      <w:pPr>
        <w:pStyle w:val="0"/>
        <w:spacing w:before="240" w:line-rule="auto"/>
        <w:ind w:firstLine="540"/>
        <w:jc w:val="both"/>
      </w:pPr>
      <w:r>
        <w:rPr>
          <w:sz w:val="24"/>
        </w:rPr>
        <w:t xml:space="preserve">2.2.2. Многофункциональный центр вправе принимать решение об отказе в приеме запроса и документов и (или) информации, необходимых для предоставления государственной услуги, в соответствии с Административным регламентом.</w:t>
      </w:r>
    </w:p>
    <w:p>
      <w:pPr>
        <w:pStyle w:val="0"/>
        <w:jc w:val="both"/>
      </w:pPr>
      <w:r>
        <w:rPr>
          <w:sz w:val="24"/>
        </w:rPr>
      </w:r>
    </w:p>
    <w:p>
      <w:pPr>
        <w:pStyle w:val="2"/>
        <w:outlineLvl w:val="2"/>
        <w:jc w:val="center"/>
      </w:pPr>
      <w:r>
        <w:rPr>
          <w:sz w:val="24"/>
        </w:rPr>
        <w:t xml:space="preserve">2.3. Результат предоставления государственной услуги</w:t>
      </w:r>
    </w:p>
    <w:p>
      <w:pPr>
        <w:pStyle w:val="0"/>
        <w:jc w:val="both"/>
      </w:pPr>
      <w:r>
        <w:rPr>
          <w:sz w:val="24"/>
        </w:rPr>
      </w:r>
    </w:p>
    <w:p>
      <w:pPr>
        <w:pStyle w:val="0"/>
        <w:ind w:firstLine="540"/>
        <w:jc w:val="both"/>
      </w:pPr>
      <w:r>
        <w:rPr>
          <w:sz w:val="24"/>
        </w:rPr>
        <w:t xml:space="preserve">2.3.1. Результатом предоставления государственной услуги является:</w:t>
      </w:r>
    </w:p>
    <w:bookmarkStart w:id="84" w:name="P84"/>
    <w:bookmarkEnd w:id="84"/>
    <w:p>
      <w:pPr>
        <w:pStyle w:val="0"/>
        <w:spacing w:before="240" w:line-rule="auto"/>
        <w:ind w:firstLine="540"/>
        <w:jc w:val="both"/>
      </w:pPr>
      <w:r>
        <w:rPr>
          <w:sz w:val="24"/>
        </w:rPr>
        <w:t xml:space="preserve">1) выдача охотничьего билета единого федерального образца (далее - охотничий билет) в форме электронного документа, а также на бумажном носителе, имеющем равную юридическую силу с охотничьим билетом, выданным в форме электронного документа, являющимся защищенной полиграфической продукцией уровня "В", способом, указанным в </w:t>
      </w:r>
      <w:hyperlink w:history="0" w:anchor="P377" w:tooltip="ЗАЯВЛЕНИЕ">
        <w:r>
          <w:rPr>
            <w:sz w:val="24"/>
            <w:color w:val="0000ff"/>
          </w:rPr>
          <w:t xml:space="preserve">заявлении</w:t>
        </w:r>
      </w:hyperlink>
      <w:r>
        <w:rPr>
          <w:sz w:val="24"/>
        </w:rPr>
        <w:t xml:space="preserve"> о выдаче охотничьего билета единого федерального образца по форме согласно приложению N 1 к Административному регламенту, подписанного руководителем министерства или уполномоченным им должностным лицом, в случае если заявитель указал на необходимость получения охотничьего билета на бумажном носителе;</w:t>
      </w:r>
    </w:p>
    <w:bookmarkStart w:id="85" w:name="P85"/>
    <w:bookmarkEnd w:id="85"/>
    <w:p>
      <w:pPr>
        <w:pStyle w:val="0"/>
        <w:spacing w:before="240" w:line-rule="auto"/>
        <w:ind w:firstLine="540"/>
        <w:jc w:val="both"/>
      </w:pPr>
      <w:r>
        <w:rPr>
          <w:sz w:val="24"/>
        </w:rPr>
        <w:t xml:space="preserve">2) аннулирование охотничьего билета.</w:t>
      </w:r>
    </w:p>
    <w:p>
      <w:pPr>
        <w:pStyle w:val="0"/>
        <w:spacing w:before="240" w:line-rule="auto"/>
        <w:ind w:firstLine="540"/>
        <w:jc w:val="both"/>
      </w:pPr>
      <w:r>
        <w:rPr>
          <w:sz w:val="24"/>
        </w:rPr>
        <w:t xml:space="preserve">2.3.2. Решение о предоставлении государственной услуги, на основании которого заявителю предоставляется результат государственной услуги, оформляется путем включения соответствующей информации в реестр принятых решений по результатам оказания государственной услуги с присвоением реестрового номера и указанием даты принятия решения.</w:t>
      </w:r>
    </w:p>
    <w:p>
      <w:pPr>
        <w:pStyle w:val="0"/>
        <w:spacing w:before="240" w:line-rule="auto"/>
        <w:ind w:firstLine="540"/>
        <w:jc w:val="both"/>
      </w:pPr>
      <w:r>
        <w:rPr>
          <w:sz w:val="24"/>
        </w:rPr>
        <w:t xml:space="preserve">Сведения о выданном заявителю результате предоставления государственной услуги включаются в государственный охотхозяйственный реестр в день его выдачи.</w:t>
      </w:r>
    </w:p>
    <w:p>
      <w:pPr>
        <w:pStyle w:val="0"/>
        <w:spacing w:before="240" w:line-rule="auto"/>
        <w:ind w:firstLine="540"/>
        <w:jc w:val="both"/>
      </w:pPr>
      <w:r>
        <w:rPr>
          <w:sz w:val="24"/>
        </w:rPr>
        <w:t xml:space="preserve">2.3.3. В случае, предусмотренном </w:t>
      </w:r>
      <w:hyperlink w:history="0" w:anchor="P84" w:tooltip="1) выдача охотничьего билета единого федерального образца (далее - охотничий билет) в форме электронного документа, а также на бумажном носителе, имеющем равную юридическую силу с охотничьим билетом, выданным в форме электронного документа, являющимся защищенной полиграфической продукцией уровня &quot;В&quot;, способом, указанным в заявлении о выдаче охотничьего билета единого федерального образца по форме согласно приложению N 1 к Административному регламенту, подписанного руководителем министерства или уполномоч...">
        <w:r>
          <w:rPr>
            <w:sz w:val="24"/>
            <w:color w:val="0000ff"/>
          </w:rPr>
          <w:t xml:space="preserve">частью 1 пункта 2.3.1</w:t>
        </w:r>
      </w:hyperlink>
      <w:r>
        <w:rPr>
          <w:sz w:val="24"/>
        </w:rPr>
        <w:t xml:space="preserve"> Административного регламента, результат предоставления государственной услуги может быть получен заявителем в личном кабинете на Едином портале, лично в министерстве, в многофункциональном центре или почтовым отправлением с уведомлением о вручении.</w:t>
      </w:r>
    </w:p>
    <w:p>
      <w:pPr>
        <w:pStyle w:val="0"/>
        <w:spacing w:before="240" w:line-rule="auto"/>
        <w:ind w:firstLine="540"/>
        <w:jc w:val="both"/>
      </w:pPr>
      <w:r>
        <w:rPr>
          <w:sz w:val="24"/>
        </w:rPr>
        <w:t xml:space="preserve">В случае, предусмотренном </w:t>
      </w:r>
      <w:hyperlink w:history="0" w:anchor="P85" w:tooltip="2) аннулирование охотничьего билета.">
        <w:r>
          <w:rPr>
            <w:sz w:val="24"/>
            <w:color w:val="0000ff"/>
          </w:rPr>
          <w:t xml:space="preserve">частью 2 пункта 2.3.1</w:t>
        </w:r>
      </w:hyperlink>
      <w:r>
        <w:rPr>
          <w:sz w:val="24"/>
        </w:rPr>
        <w:t xml:space="preserve"> Административного регламента, результат государственной услуги может быть получен заявителем в форме электронного документа в личный кабинет физического лица на Едином портале, в письменной форме по почтовому адресу, лично в министерстве, в многофункциональном центре.</w:t>
      </w:r>
    </w:p>
    <w:p>
      <w:pPr>
        <w:pStyle w:val="0"/>
        <w:jc w:val="both"/>
      </w:pPr>
      <w:r>
        <w:rPr>
          <w:sz w:val="24"/>
        </w:rPr>
      </w:r>
    </w:p>
    <w:p>
      <w:pPr>
        <w:pStyle w:val="2"/>
        <w:outlineLvl w:val="2"/>
        <w:jc w:val="center"/>
      </w:pPr>
      <w:r>
        <w:rPr>
          <w:sz w:val="24"/>
        </w:rPr>
        <w:t xml:space="preserve">2.4. Срок предоставления государственной услуги</w:t>
      </w:r>
    </w:p>
    <w:p>
      <w:pPr>
        <w:pStyle w:val="0"/>
        <w:jc w:val="both"/>
      </w:pPr>
      <w:r>
        <w:rPr>
          <w:sz w:val="24"/>
        </w:rPr>
      </w:r>
    </w:p>
    <w:p>
      <w:pPr>
        <w:pStyle w:val="0"/>
        <w:ind w:firstLine="540"/>
        <w:jc w:val="both"/>
      </w:pPr>
      <w:r>
        <w:rPr>
          <w:sz w:val="24"/>
        </w:rPr>
        <w:t xml:space="preserve">2.4.1. Максимальный срок предоставления государственной услуги составляет 5 рабочих дней с даты регистрации заявления о выдаче охотничьего билета в письменной форме на бумажном носителе или в форме электронного документа (далее - заявление) в министерстве.</w:t>
      </w:r>
    </w:p>
    <w:p>
      <w:pPr>
        <w:pStyle w:val="0"/>
        <w:spacing w:before="240" w:line-rule="auto"/>
        <w:ind w:firstLine="540"/>
        <w:jc w:val="both"/>
      </w:pPr>
      <w:r>
        <w:rPr>
          <w:sz w:val="24"/>
        </w:rPr>
        <w:t xml:space="preserve">2.4.2. Максимальный срок предоставления услуги по аннулированию охотничьего билета составляет 1 рабочий день с даты регистрации заявления в министерстве.</w:t>
      </w:r>
    </w:p>
    <w:p>
      <w:pPr>
        <w:pStyle w:val="0"/>
        <w:jc w:val="both"/>
      </w:pPr>
      <w:r>
        <w:rPr>
          <w:sz w:val="24"/>
        </w:rPr>
      </w:r>
    </w:p>
    <w:p>
      <w:pPr>
        <w:pStyle w:val="2"/>
        <w:outlineLvl w:val="2"/>
        <w:jc w:val="center"/>
      </w:pPr>
      <w:r>
        <w:rPr>
          <w:sz w:val="24"/>
        </w:rPr>
        <w:t xml:space="preserve">2.5. Исчерпывающий перечень документов, необходимых</w:t>
      </w:r>
    </w:p>
    <w:p>
      <w:pPr>
        <w:pStyle w:val="2"/>
        <w:jc w:val="center"/>
      </w:pPr>
      <w:r>
        <w:rPr>
          <w:sz w:val="24"/>
        </w:rPr>
        <w:t xml:space="preserve">для предоставления государственной услуги</w:t>
      </w:r>
    </w:p>
    <w:p>
      <w:pPr>
        <w:pStyle w:val="0"/>
        <w:jc w:val="both"/>
      </w:pPr>
      <w:r>
        <w:rPr>
          <w:sz w:val="24"/>
        </w:rPr>
      </w:r>
    </w:p>
    <w:p>
      <w:pPr>
        <w:pStyle w:val="0"/>
        <w:ind w:firstLine="540"/>
        <w:jc w:val="both"/>
      </w:pPr>
      <w:r>
        <w:rPr>
          <w:sz w:val="24"/>
        </w:rPr>
        <w:t xml:space="preserve">2.5.1. Для получения охотничьего билета заявитель подает заявление:</w:t>
      </w:r>
    </w:p>
    <w:p>
      <w:pPr>
        <w:pStyle w:val="0"/>
        <w:spacing w:before="240" w:line-rule="auto"/>
        <w:ind w:firstLine="540"/>
        <w:jc w:val="both"/>
      </w:pPr>
      <w:r>
        <w:rPr>
          <w:sz w:val="24"/>
        </w:rPr>
        <w:t xml:space="preserve">путем заполнения электронной формы заявления на Едином портале с приложением фотографии, которая соответствует требованиям, указанным в </w:t>
      </w:r>
      <w:hyperlink w:history="0" r:id="rId20" w:tooltip="Приказ Минприроды России от 24.09.2024 N 579 &quot;Об утверждении порядка выдачи и аннулирования охотничьего билета, формы охотничьего билета&quot; (Зарегистрировано в Минюсте России 20.12.2024 N 80667) {КонсультантПлюс}">
        <w:r>
          <w:rPr>
            <w:sz w:val="24"/>
            <w:color w:val="0000ff"/>
          </w:rPr>
          <w:t xml:space="preserve">пунктах 7</w:t>
        </w:r>
      </w:hyperlink>
      <w:r>
        <w:rPr>
          <w:sz w:val="24"/>
        </w:rPr>
        <w:t xml:space="preserve"> и </w:t>
      </w:r>
      <w:hyperlink w:history="0" r:id="rId21" w:tooltip="Приказ Минприроды России от 24.09.2024 N 579 &quot;Об утверждении порядка выдачи и аннулирования охотничьего билета, формы охотничьего билета&quot; (Зарегистрировано в Минюсте России 20.12.2024 N 80667) {КонсультантПлюс}">
        <w:r>
          <w:rPr>
            <w:sz w:val="24"/>
            <w:color w:val="0000ff"/>
          </w:rPr>
          <w:t xml:space="preserve">8</w:t>
        </w:r>
      </w:hyperlink>
      <w:r>
        <w:rPr>
          <w:sz w:val="24"/>
        </w:rPr>
        <w:t xml:space="preserve"> Порядка выдачи и аннулирования охотничьего билета, утвержденного приказом Министерства природных ресурсов и экологии Российской Федерации от 24.09.2024 N 579 "Об утверждении порядка выдачи и аннулирования охотничьего билета, формы охотничьего билета" (далее - приказ Минприроды России от 24.09.2024 N 579);</w:t>
      </w:r>
    </w:p>
    <w:p>
      <w:pPr>
        <w:pStyle w:val="0"/>
        <w:spacing w:before="240" w:line-rule="auto"/>
        <w:ind w:firstLine="540"/>
        <w:jc w:val="both"/>
      </w:pPr>
      <w:r>
        <w:rPr>
          <w:sz w:val="24"/>
        </w:rPr>
        <w:t xml:space="preserve">на бумажном носителе по форме согласно </w:t>
      </w:r>
      <w:hyperlink w:history="0" w:anchor="P377" w:tooltip="ЗАЯВЛЕНИЕ">
        <w:r>
          <w:rPr>
            <w:sz w:val="24"/>
            <w:color w:val="0000ff"/>
          </w:rPr>
          <w:t xml:space="preserve">приложению N 1</w:t>
        </w:r>
      </w:hyperlink>
      <w:r>
        <w:rPr>
          <w:sz w:val="24"/>
        </w:rPr>
        <w:t xml:space="preserve"> к Административному регламенту с приложением фотографии, которая соответствует требованиям, указанным в </w:t>
      </w:r>
      <w:hyperlink w:history="0" r:id="rId22" w:tooltip="Приказ Минприроды России от 24.09.2024 N 579 &quot;Об утверждении порядка выдачи и аннулирования охотничьего билета, формы охотничьего билета&quot; (Зарегистрировано в Минюсте России 20.12.2024 N 80667) {КонсультантПлюс}">
        <w:r>
          <w:rPr>
            <w:sz w:val="24"/>
            <w:color w:val="0000ff"/>
          </w:rPr>
          <w:t xml:space="preserve">пункте 7</w:t>
        </w:r>
      </w:hyperlink>
      <w:r>
        <w:rPr>
          <w:sz w:val="24"/>
        </w:rPr>
        <w:t xml:space="preserve"> приказа Минприроды России от 24.09.2024 N 579, а также копию паспорта, содержащую информацию, позволяющую идентифицировать заявителя, и информацию о месте регистрации заявителя.</w:t>
      </w:r>
    </w:p>
    <w:p>
      <w:pPr>
        <w:pStyle w:val="0"/>
        <w:spacing w:before="240" w:line-rule="auto"/>
        <w:ind w:firstLine="540"/>
        <w:jc w:val="both"/>
      </w:pPr>
      <w:r>
        <w:rPr>
          <w:sz w:val="24"/>
        </w:rPr>
        <w:t xml:space="preserve">Заявитель по своей инициативе вправе указать в заявлении на свою принадлежность к лицам, относящимся к коренным малочисленным народам Севера, Сибири и Дальнего Востока Российской Федерации, либо лицам,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 а также представить документы, подтверждающие указанные сведения.</w:t>
      </w:r>
    </w:p>
    <w:p>
      <w:pPr>
        <w:pStyle w:val="0"/>
        <w:spacing w:before="240" w:line-rule="auto"/>
        <w:ind w:firstLine="540"/>
        <w:jc w:val="both"/>
      </w:pPr>
      <w:r>
        <w:rPr>
          <w:sz w:val="24"/>
        </w:rPr>
        <w:t xml:space="preserve">2.5.2. Заявитель вправе представить по собственной инициативе документы, содержащие сведения:</w:t>
      </w:r>
    </w:p>
    <w:p>
      <w:pPr>
        <w:pStyle w:val="0"/>
        <w:spacing w:before="240" w:line-rule="auto"/>
        <w:ind w:firstLine="540"/>
        <w:jc w:val="both"/>
      </w:pPr>
      <w:r>
        <w:rPr>
          <w:sz w:val="24"/>
        </w:rPr>
        <w:t xml:space="preserve">о наличии или отсутствии непогашенной или неснятой судимости за совершение умышленного преступления;</w:t>
      </w:r>
    </w:p>
    <w:p>
      <w:pPr>
        <w:pStyle w:val="0"/>
        <w:spacing w:before="240" w:line-rule="auto"/>
        <w:ind w:firstLine="540"/>
        <w:jc w:val="both"/>
      </w:pPr>
      <w:r>
        <w:rPr>
          <w:sz w:val="24"/>
        </w:rPr>
        <w:t xml:space="preserve">о наличии или отсутствии у заявителя гражданской дееспособности в соответствии с гражданским законодательством.</w:t>
      </w:r>
    </w:p>
    <w:p>
      <w:pPr>
        <w:pStyle w:val="0"/>
        <w:spacing w:before="240" w:line-rule="auto"/>
        <w:ind w:firstLine="540"/>
        <w:jc w:val="both"/>
      </w:pPr>
      <w:r>
        <w:rPr>
          <w:sz w:val="24"/>
        </w:rPr>
        <w:t xml:space="preserve">2.5.3. Сведениями, позволяющими идентифицировать заявителя, содержащимися в документах, предусмотренных законодательством Российской Федерации, являются:</w:t>
      </w:r>
    </w:p>
    <w:p>
      <w:pPr>
        <w:pStyle w:val="0"/>
        <w:spacing w:before="240" w:line-rule="auto"/>
        <w:ind w:firstLine="540"/>
        <w:jc w:val="both"/>
      </w:pPr>
      <w:r>
        <w:rPr>
          <w:sz w:val="24"/>
        </w:rPr>
        <w:t xml:space="preserve">1) фамилия, имя, отчество заявителя;</w:t>
      </w:r>
    </w:p>
    <w:p>
      <w:pPr>
        <w:pStyle w:val="0"/>
        <w:spacing w:before="240" w:line-rule="auto"/>
        <w:ind w:firstLine="540"/>
        <w:jc w:val="both"/>
      </w:pPr>
      <w:r>
        <w:rPr>
          <w:sz w:val="24"/>
        </w:rPr>
        <w:t xml:space="preserve">2) дата и место рождения заявителя;</w:t>
      </w:r>
    </w:p>
    <w:p>
      <w:pPr>
        <w:pStyle w:val="0"/>
        <w:spacing w:before="240" w:line-rule="auto"/>
        <w:ind w:firstLine="540"/>
        <w:jc w:val="both"/>
      </w:pPr>
      <w:r>
        <w:rPr>
          <w:sz w:val="24"/>
        </w:rPr>
        <w:t xml:space="preserve">3) номер контактного телефона, почтовый адрес и (или) адрес электронной почты, по которым осуществляется связь с заявителем;</w:t>
      </w:r>
    </w:p>
    <w:p>
      <w:pPr>
        <w:pStyle w:val="0"/>
        <w:spacing w:before="240" w:line-rule="auto"/>
        <w:ind w:firstLine="540"/>
        <w:jc w:val="both"/>
      </w:pPr>
      <w:r>
        <w:rPr>
          <w:sz w:val="24"/>
        </w:rPr>
        <w:t xml:space="preserve">4) данные основного документа, удостоверяющего личность;</w:t>
      </w:r>
    </w:p>
    <w:p>
      <w:pPr>
        <w:pStyle w:val="0"/>
        <w:spacing w:before="240" w:line-rule="auto"/>
        <w:ind w:firstLine="540"/>
        <w:jc w:val="both"/>
      </w:pPr>
      <w:r>
        <w:rPr>
          <w:sz w:val="24"/>
        </w:rPr>
        <w:t xml:space="preserve">5) сведения о наличии заявителя в списке лиц, относящихся к коренным малочисленным народам Российской Федерации.</w:t>
      </w:r>
    </w:p>
    <w:p>
      <w:pPr>
        <w:pStyle w:val="0"/>
        <w:spacing w:before="240" w:line-rule="auto"/>
        <w:ind w:firstLine="540"/>
        <w:jc w:val="both"/>
      </w:pPr>
      <w:r>
        <w:rPr>
          <w:sz w:val="24"/>
        </w:rPr>
        <w:t xml:space="preserve">2.5.4. Для аннулирования охотничьего билета заявитель подает заявление:</w:t>
      </w:r>
    </w:p>
    <w:p>
      <w:pPr>
        <w:pStyle w:val="0"/>
        <w:spacing w:before="240" w:line-rule="auto"/>
        <w:ind w:firstLine="540"/>
        <w:jc w:val="both"/>
      </w:pPr>
      <w:r>
        <w:rPr>
          <w:sz w:val="24"/>
        </w:rPr>
        <w:t xml:space="preserve">путем заполнения электронной формы заявления на Едином портале;</w:t>
      </w:r>
    </w:p>
    <w:p>
      <w:pPr>
        <w:pStyle w:val="0"/>
        <w:spacing w:before="240" w:line-rule="auto"/>
        <w:ind w:firstLine="540"/>
        <w:jc w:val="both"/>
      </w:pPr>
      <w:r>
        <w:rPr>
          <w:sz w:val="24"/>
        </w:rPr>
        <w:t xml:space="preserve">по форме согласно </w:t>
      </w:r>
      <w:hyperlink w:history="0" w:anchor="P435" w:tooltip="Заявление">
        <w:r>
          <w:rPr>
            <w:sz w:val="24"/>
            <w:color w:val="0000ff"/>
          </w:rPr>
          <w:t xml:space="preserve">приложению N 2</w:t>
        </w:r>
      </w:hyperlink>
      <w:r>
        <w:rPr>
          <w:sz w:val="24"/>
        </w:rPr>
        <w:t xml:space="preserve"> к Административному регламенту.</w:t>
      </w:r>
    </w:p>
    <w:p>
      <w:pPr>
        <w:pStyle w:val="0"/>
        <w:spacing w:before="240" w:line-rule="auto"/>
        <w:ind w:firstLine="540"/>
        <w:jc w:val="both"/>
      </w:pPr>
      <w:r>
        <w:rPr>
          <w:sz w:val="24"/>
        </w:rPr>
        <w:t xml:space="preserve">2.5.5. При предоставлении государственной услуги не вправе требовать от заявителя:</w:t>
      </w:r>
    </w:p>
    <w:p>
      <w:pPr>
        <w:pStyle w:val="0"/>
        <w:spacing w:before="240" w:line-rule="auto"/>
        <w:ind w:firstLine="540"/>
        <w:jc w:val="both"/>
      </w:pPr>
      <w:r>
        <w:rPr>
          <w:sz w:val="24"/>
        </w:rPr>
        <w:t xml:space="preserve">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государственной услуги;</w:t>
      </w:r>
    </w:p>
    <w:p>
      <w:pPr>
        <w:pStyle w:val="0"/>
        <w:spacing w:before="240" w:line-rule="auto"/>
        <w:ind w:firstLine="540"/>
        <w:jc w:val="both"/>
      </w:pPr>
      <w:r>
        <w:rPr>
          <w:sz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w:history="0" r:id="rId23"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6 статьи 7</w:t>
        </w:r>
      </w:hyperlink>
      <w:r>
        <w:rPr>
          <w:sz w:val="24"/>
        </w:rPr>
        <w:t xml:space="preserve"> Федерального закона N 210-ФЗ;</w:t>
      </w:r>
    </w:p>
    <w:p>
      <w:pPr>
        <w:pStyle w:val="0"/>
        <w:spacing w:before="240" w:line-rule="auto"/>
        <w:ind w:firstLine="540"/>
        <w:jc w:val="both"/>
      </w:pPr>
      <w:r>
        <w:rPr>
          <w:sz w:val="24"/>
        </w:rP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history="0" r:id="rId24"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1 статьи 9</w:t>
        </w:r>
      </w:hyperlink>
      <w:r>
        <w:rPr>
          <w:sz w:val="24"/>
        </w:rPr>
        <w:t xml:space="preserve"> Федерального закона N 210-ФЗ;</w:t>
      </w:r>
    </w:p>
    <w:p>
      <w:pPr>
        <w:pStyle w:val="0"/>
        <w:spacing w:before="240" w:line-rule="auto"/>
        <w:ind w:firstLine="540"/>
        <w:jc w:val="both"/>
      </w:pPr>
      <w:r>
        <w:rPr>
          <w:sz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0"/>
        <w:spacing w:before="240" w:line-rule="auto"/>
        <w:ind w:firstLine="540"/>
        <w:jc w:val="both"/>
      </w:pPr>
      <w:r>
        <w:rPr>
          <w:sz w:val="24"/>
        </w:rPr>
        <w:t xml:space="preserve">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0"/>
        <w:spacing w:before="240" w:line-rule="auto"/>
        <w:ind w:firstLine="540"/>
        <w:jc w:val="both"/>
      </w:pPr>
      <w:r>
        <w:rPr>
          <w:sz w:val="24"/>
        </w:rPr>
        <w:t xml:space="preserve">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0"/>
        <w:spacing w:before="240" w:line-rule="auto"/>
        <w:ind w:firstLine="540"/>
        <w:jc w:val="both"/>
      </w:pPr>
      <w:r>
        <w:rPr>
          <w:sz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w:t>
      </w:r>
    </w:p>
    <w:p>
      <w:pPr>
        <w:pStyle w:val="0"/>
        <w:spacing w:before="240" w:line-rule="auto"/>
        <w:ind w:firstLine="540"/>
        <w:jc w:val="both"/>
      </w:pPr>
      <w:r>
        <w:rPr>
          <w:sz w:val="24"/>
        </w:rPr>
        <w:t xml:space="preserve">выявление документально подтверждающего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pPr>
        <w:pStyle w:val="0"/>
        <w:jc w:val="both"/>
      </w:pPr>
      <w:r>
        <w:rPr>
          <w:sz w:val="24"/>
        </w:rPr>
      </w:r>
    </w:p>
    <w:bookmarkStart w:id="125" w:name="P125"/>
    <w:bookmarkEnd w:id="125"/>
    <w:p>
      <w:pPr>
        <w:pStyle w:val="2"/>
        <w:outlineLvl w:val="2"/>
        <w:jc w:val="center"/>
      </w:pPr>
      <w:r>
        <w:rPr>
          <w:sz w:val="24"/>
        </w:rPr>
        <w:t xml:space="preserve">2.6. Исчерпывающий перечень оснований для отказа</w:t>
      </w:r>
    </w:p>
    <w:p>
      <w:pPr>
        <w:pStyle w:val="2"/>
        <w:jc w:val="center"/>
      </w:pPr>
      <w:r>
        <w:rPr>
          <w:sz w:val="24"/>
        </w:rPr>
        <w:t xml:space="preserve">в приеме документов, необходимых для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2.6.1. Основаниями для отказа в приеме к рассмотрению документов, необходимых для предоставления государственной услуги, являются:</w:t>
      </w:r>
    </w:p>
    <w:p>
      <w:pPr>
        <w:pStyle w:val="0"/>
        <w:spacing w:before="240" w:line-rule="auto"/>
        <w:ind w:firstLine="540"/>
        <w:jc w:val="both"/>
      </w:pPr>
      <w:r>
        <w:rPr>
          <w:sz w:val="24"/>
        </w:rPr>
        <w:t xml:space="preserve">подача заявления о предоставлении услуги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40" w:line-rule="auto"/>
        <w:ind w:firstLine="540"/>
        <w:jc w:val="both"/>
      </w:pPr>
      <w:r>
        <w:rPr>
          <w:sz w:val="24"/>
        </w:rPr>
        <w:t xml:space="preserve">представленные документы или сведения утратили силу на момент обращения за предоставлением государственной услуги;</w:t>
      </w:r>
    </w:p>
    <w:p>
      <w:pPr>
        <w:pStyle w:val="0"/>
        <w:spacing w:before="240" w:line-rule="auto"/>
        <w:ind w:firstLine="540"/>
        <w:jc w:val="both"/>
      </w:pPr>
      <w:r>
        <w:rPr>
          <w:sz w:val="24"/>
        </w:rPr>
        <w:t xml:space="preserve">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40" w:line-rule="auto"/>
        <w:ind w:firstLine="540"/>
        <w:jc w:val="both"/>
      </w:pPr>
      <w:r>
        <w:rPr>
          <w:sz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pPr>
        <w:pStyle w:val="0"/>
        <w:spacing w:before="240" w:line-rule="auto"/>
        <w:ind w:firstLine="540"/>
        <w:jc w:val="both"/>
      </w:pPr>
      <w:r>
        <w:rPr>
          <w:sz w:val="24"/>
        </w:rPr>
        <w:t xml:space="preserve">неполное заполнение полей в форме заявления, в том числе в интерактивной форме заявления на Едином портале.</w:t>
      </w:r>
    </w:p>
    <w:p>
      <w:pPr>
        <w:pStyle w:val="0"/>
        <w:jc w:val="both"/>
      </w:pPr>
      <w:r>
        <w:rPr>
          <w:sz w:val="24"/>
        </w:rPr>
      </w:r>
    </w:p>
    <w:p>
      <w:pPr>
        <w:pStyle w:val="2"/>
        <w:outlineLvl w:val="2"/>
        <w:jc w:val="center"/>
      </w:pPr>
      <w:r>
        <w:rPr>
          <w:sz w:val="24"/>
        </w:rPr>
        <w:t xml:space="preserve">2.7. Исчерпывающий перечень оснований для приостановления</w:t>
      </w:r>
    </w:p>
    <w:p>
      <w:pPr>
        <w:pStyle w:val="2"/>
        <w:jc w:val="center"/>
      </w:pPr>
      <w:r>
        <w:rPr>
          <w:sz w:val="24"/>
        </w:rPr>
        <w:t xml:space="preserve">предоставления государственной услуги или отказа</w:t>
      </w:r>
    </w:p>
    <w:p>
      <w:pPr>
        <w:pStyle w:val="2"/>
        <w:jc w:val="center"/>
      </w:pPr>
      <w:r>
        <w:rPr>
          <w:sz w:val="24"/>
        </w:rPr>
        <w:t xml:space="preserve">в предоставлении государственной услуги</w:t>
      </w:r>
    </w:p>
    <w:p>
      <w:pPr>
        <w:pStyle w:val="0"/>
        <w:jc w:val="both"/>
      </w:pPr>
      <w:r>
        <w:rPr>
          <w:sz w:val="24"/>
        </w:rPr>
      </w:r>
    </w:p>
    <w:p>
      <w:pPr>
        <w:pStyle w:val="0"/>
        <w:ind w:firstLine="540"/>
        <w:jc w:val="both"/>
      </w:pPr>
      <w:r>
        <w:rPr>
          <w:sz w:val="24"/>
        </w:rPr>
        <w:t xml:space="preserve">2.7.1. Основания для приостановления предоставления государственной услуги отсутствуют.</w:t>
      </w:r>
    </w:p>
    <w:bookmarkStart w:id="141" w:name="P141"/>
    <w:bookmarkEnd w:id="141"/>
    <w:p>
      <w:pPr>
        <w:pStyle w:val="0"/>
        <w:spacing w:before="240" w:line-rule="auto"/>
        <w:ind w:firstLine="540"/>
        <w:jc w:val="both"/>
      </w:pPr>
      <w:r>
        <w:rPr>
          <w:sz w:val="24"/>
        </w:rPr>
        <w:t xml:space="preserve">2.7.2. Основаниями для отказа в предоставлении государственной услуги являются:</w:t>
      </w:r>
    </w:p>
    <w:p>
      <w:pPr>
        <w:pStyle w:val="0"/>
        <w:spacing w:before="240" w:line-rule="auto"/>
        <w:ind w:firstLine="540"/>
        <w:jc w:val="both"/>
      </w:pPr>
      <w:r>
        <w:rPr>
          <w:sz w:val="24"/>
        </w:rPr>
        <w:t xml:space="preserve">1) несоответствие заявителя требованиям </w:t>
      </w:r>
      <w:hyperlink w:history="0" r:id="rId25"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части 1 статьи 21</w:t>
        </w:r>
      </w:hyperlink>
      <w:r>
        <w:rPr>
          <w:sz w:val="24"/>
        </w:rPr>
        <w:t xml:space="preserve">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2) наличие в отношении заявителя судебного решения о лишении специального права в виде права осуществлять охоту;</w:t>
      </w:r>
    </w:p>
    <w:p>
      <w:pPr>
        <w:pStyle w:val="0"/>
        <w:spacing w:before="240" w:line-rule="auto"/>
        <w:ind w:firstLine="540"/>
        <w:jc w:val="both"/>
      </w:pPr>
      <w:r>
        <w:rPr>
          <w:sz w:val="24"/>
        </w:rPr>
        <w:t xml:space="preserve">3)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40" w:line-rule="auto"/>
        <w:ind w:firstLine="540"/>
        <w:jc w:val="both"/>
      </w:pPr>
      <w:r>
        <w:rPr>
          <w:sz w:val="24"/>
        </w:rPr>
        <w:t xml:space="preserve">4) подача заявителем заявления на предоставление государственной услуги, содержащего недостоверные сведения;</w:t>
      </w:r>
    </w:p>
    <w:p>
      <w:pPr>
        <w:pStyle w:val="0"/>
        <w:spacing w:before="240" w:line-rule="auto"/>
        <w:ind w:firstLine="540"/>
        <w:jc w:val="both"/>
      </w:pPr>
      <w:r>
        <w:rPr>
          <w:sz w:val="24"/>
        </w:rPr>
        <w:t xml:space="preserve">5) заявитель с требованиями охотничьего минимума не ознакомлен;</w:t>
      </w:r>
    </w:p>
    <w:p>
      <w:pPr>
        <w:pStyle w:val="0"/>
        <w:spacing w:before="240" w:line-rule="auto"/>
        <w:ind w:firstLine="540"/>
        <w:jc w:val="both"/>
      </w:pPr>
      <w:r>
        <w:rPr>
          <w:sz w:val="24"/>
        </w:rPr>
        <w:t xml:space="preserve">6) заявитель имеет непогашенную или неснятую судимость за совершение умышленного преступления;</w:t>
      </w:r>
    </w:p>
    <w:p>
      <w:pPr>
        <w:pStyle w:val="0"/>
        <w:spacing w:before="240" w:line-rule="auto"/>
        <w:ind w:firstLine="540"/>
        <w:jc w:val="both"/>
      </w:pPr>
      <w:r>
        <w:rPr>
          <w:sz w:val="24"/>
        </w:rPr>
        <w:t xml:space="preserve">7) сведения о месте жительства заявителя на территории субъекта Российской Федерации не подтверждены;</w:t>
      </w:r>
    </w:p>
    <w:p>
      <w:pPr>
        <w:pStyle w:val="0"/>
        <w:spacing w:before="240" w:line-rule="auto"/>
        <w:ind w:firstLine="540"/>
        <w:jc w:val="both"/>
      </w:pPr>
      <w:r>
        <w:rPr>
          <w:sz w:val="24"/>
        </w:rPr>
        <w:t xml:space="preserve">8) у заявителя отсутствует регистрация по месту пребывания;</w:t>
      </w:r>
    </w:p>
    <w:p>
      <w:pPr>
        <w:pStyle w:val="0"/>
        <w:spacing w:before="240" w:line-rule="auto"/>
        <w:ind w:firstLine="540"/>
        <w:jc w:val="both"/>
      </w:pPr>
      <w:r>
        <w:rPr>
          <w:sz w:val="24"/>
        </w:rPr>
        <w:t xml:space="preserve">9) несоответствие представленной заявителем фотографии требованиям, указанным в </w:t>
      </w:r>
      <w:hyperlink w:history="0" r:id="rId26" w:tooltip="Приказ Минприроды России от 24.09.2024 N 579 &quot;Об утверждении порядка выдачи и аннулирования охотничьего билета, формы охотничьего билета&quot; (Зарегистрировано в Минюсте России 20.12.2024 N 80667) {КонсультантПлюс}">
        <w:r>
          <w:rPr>
            <w:sz w:val="24"/>
            <w:color w:val="0000ff"/>
          </w:rPr>
          <w:t xml:space="preserve">п. 7</w:t>
        </w:r>
      </w:hyperlink>
      <w:r>
        <w:rPr>
          <w:sz w:val="24"/>
        </w:rPr>
        <w:t xml:space="preserve"> приказа Минприроды России от 24.09.2024 N 579;</w:t>
      </w:r>
    </w:p>
    <w:p>
      <w:pPr>
        <w:pStyle w:val="0"/>
        <w:spacing w:before="240" w:line-rule="auto"/>
        <w:ind w:firstLine="540"/>
        <w:jc w:val="both"/>
      </w:pPr>
      <w:r>
        <w:rPr>
          <w:sz w:val="24"/>
        </w:rPr>
        <w:t xml:space="preserve">10) заявление об аннулировании охотничьего билета направлено в уполномоченный орган, который не выдавал указанный в заявлении охотничий билет;</w:t>
      </w:r>
    </w:p>
    <w:p>
      <w:pPr>
        <w:pStyle w:val="0"/>
        <w:spacing w:before="240" w:line-rule="auto"/>
        <w:ind w:firstLine="540"/>
        <w:jc w:val="both"/>
      </w:pPr>
      <w:r>
        <w:rPr>
          <w:sz w:val="24"/>
        </w:rPr>
        <w:t xml:space="preserve">11) отзыв заявления по инициативе заявителя.</w:t>
      </w:r>
    </w:p>
    <w:p>
      <w:pPr>
        <w:pStyle w:val="0"/>
        <w:jc w:val="both"/>
      </w:pPr>
      <w:r>
        <w:rPr>
          <w:sz w:val="24"/>
        </w:rPr>
      </w:r>
    </w:p>
    <w:p>
      <w:pPr>
        <w:pStyle w:val="2"/>
        <w:outlineLvl w:val="2"/>
        <w:jc w:val="center"/>
      </w:pPr>
      <w:r>
        <w:rPr>
          <w:sz w:val="24"/>
        </w:rPr>
        <w:t xml:space="preserve">2.8. Размер платы, взимаемой с заявителя при предоставлении</w:t>
      </w:r>
    </w:p>
    <w:p>
      <w:pPr>
        <w:pStyle w:val="2"/>
        <w:jc w:val="center"/>
      </w:pPr>
      <w:r>
        <w:rPr>
          <w:sz w:val="24"/>
        </w:rPr>
        <w:t xml:space="preserve">государственной услуги, и способы ее взимания</w:t>
      </w:r>
    </w:p>
    <w:p>
      <w:pPr>
        <w:pStyle w:val="0"/>
        <w:jc w:val="both"/>
      </w:pPr>
      <w:r>
        <w:rPr>
          <w:sz w:val="24"/>
        </w:rPr>
      </w:r>
    </w:p>
    <w:p>
      <w:pPr>
        <w:pStyle w:val="0"/>
        <w:ind w:firstLine="540"/>
        <w:jc w:val="both"/>
      </w:pPr>
      <w:r>
        <w:rPr>
          <w:sz w:val="24"/>
        </w:rPr>
        <w:t xml:space="preserve">2.8.1. Государственная услуга предоставляется заявителям бесплатно.</w:t>
      </w:r>
    </w:p>
    <w:p>
      <w:pPr>
        <w:pStyle w:val="0"/>
        <w:jc w:val="both"/>
      </w:pPr>
      <w:r>
        <w:rPr>
          <w:sz w:val="24"/>
        </w:rPr>
      </w:r>
    </w:p>
    <w:p>
      <w:pPr>
        <w:pStyle w:val="2"/>
        <w:outlineLvl w:val="2"/>
        <w:jc w:val="center"/>
      </w:pPr>
      <w:r>
        <w:rPr>
          <w:sz w:val="24"/>
        </w:rPr>
        <w:t xml:space="preserve">2.9. Максимальный срок ожидания в очереди при подаче</w:t>
      </w:r>
    </w:p>
    <w:p>
      <w:pPr>
        <w:pStyle w:val="2"/>
        <w:jc w:val="center"/>
      </w:pPr>
      <w:r>
        <w:rPr>
          <w:sz w:val="24"/>
        </w:rPr>
        <w:t xml:space="preserve">заявителем запроса о предоставлении государственной услуги</w:t>
      </w:r>
    </w:p>
    <w:p>
      <w:pPr>
        <w:pStyle w:val="2"/>
        <w:jc w:val="center"/>
      </w:pPr>
      <w:r>
        <w:rPr>
          <w:sz w:val="24"/>
        </w:rPr>
        <w:t xml:space="preserve">и при получении результата предоставления государственной</w:t>
      </w:r>
    </w:p>
    <w:p>
      <w:pPr>
        <w:pStyle w:val="2"/>
        <w:jc w:val="center"/>
      </w:pPr>
      <w:r>
        <w:rPr>
          <w:sz w:val="24"/>
        </w:rPr>
        <w:t xml:space="preserve">услуги в случае обращения заявителя непосредственно</w:t>
      </w:r>
    </w:p>
    <w:p>
      <w:pPr>
        <w:pStyle w:val="2"/>
        <w:jc w:val="center"/>
      </w:pPr>
      <w:r>
        <w:rPr>
          <w:sz w:val="24"/>
        </w:rPr>
        <w:t xml:space="preserve">в орган, предоставляющий государственную услугу,</w:t>
      </w:r>
    </w:p>
    <w:p>
      <w:pPr>
        <w:pStyle w:val="2"/>
        <w:jc w:val="center"/>
      </w:pPr>
      <w:r>
        <w:rPr>
          <w:sz w:val="24"/>
        </w:rPr>
        <w:t xml:space="preserve">или многофункциональный центр</w:t>
      </w:r>
    </w:p>
    <w:p>
      <w:pPr>
        <w:pStyle w:val="0"/>
        <w:jc w:val="center"/>
      </w:pPr>
      <w:r>
        <w:rPr>
          <w:sz w:val="24"/>
        </w:rPr>
      </w:r>
    </w:p>
    <w:p>
      <w:pPr>
        <w:pStyle w:val="0"/>
        <w:jc w:val="center"/>
      </w:pPr>
      <w:r>
        <w:rPr>
          <w:sz w:val="24"/>
        </w:rPr>
        <w:t xml:space="preserve">(в ред. </w:t>
      </w:r>
      <w:hyperlink w:history="0" r:id="rId27" w:tooltip="Распоряжение министерства охраны окружающей среды Кировской области от 29.09.2025 N 17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распоряжения</w:t>
        </w:r>
      </w:hyperlink>
      <w:r>
        <w:rPr>
          <w:sz w:val="24"/>
        </w:rPr>
        <w:t xml:space="preserve"> министерства охраны окружающей среды</w:t>
      </w:r>
    </w:p>
    <w:p>
      <w:pPr>
        <w:pStyle w:val="0"/>
        <w:jc w:val="center"/>
      </w:pPr>
      <w:r>
        <w:rPr>
          <w:sz w:val="24"/>
        </w:rPr>
        <w:t xml:space="preserve">Кировской области от 29.09.2025 N 17)</w:t>
      </w:r>
    </w:p>
    <w:p>
      <w:pPr>
        <w:pStyle w:val="0"/>
        <w:jc w:val="both"/>
      </w:pPr>
      <w:r>
        <w:rPr>
          <w:sz w:val="24"/>
        </w:rPr>
      </w:r>
    </w:p>
    <w:p>
      <w:pPr>
        <w:pStyle w:val="0"/>
        <w:ind w:firstLine="540"/>
        <w:jc w:val="both"/>
      </w:pPr>
      <w:r>
        <w:rPr>
          <w:sz w:val="24"/>
        </w:rPr>
        <w:t xml:space="preserve">2.9.1.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в министерство или многофункциональный центр составляет 15 минут.</w:t>
      </w:r>
    </w:p>
    <w:p>
      <w:pPr>
        <w:pStyle w:val="0"/>
        <w:jc w:val="both"/>
      </w:pPr>
      <w:r>
        <w:rPr>
          <w:sz w:val="24"/>
        </w:rPr>
      </w:r>
    </w:p>
    <w:p>
      <w:pPr>
        <w:pStyle w:val="2"/>
        <w:outlineLvl w:val="2"/>
        <w:jc w:val="center"/>
      </w:pPr>
      <w:r>
        <w:rPr>
          <w:sz w:val="24"/>
        </w:rPr>
        <w:t xml:space="preserve">2.10. Срок регистрации запроса заявителя о предоставлении</w:t>
      </w:r>
    </w:p>
    <w:p>
      <w:pPr>
        <w:pStyle w:val="2"/>
        <w:jc w:val="center"/>
      </w:pPr>
      <w:r>
        <w:rPr>
          <w:sz w:val="24"/>
        </w:rPr>
        <w:t xml:space="preserve">государственной услуги, в том числе в электронной форме</w:t>
      </w:r>
    </w:p>
    <w:p>
      <w:pPr>
        <w:pStyle w:val="0"/>
        <w:jc w:val="both"/>
      </w:pPr>
      <w:r>
        <w:rPr>
          <w:sz w:val="24"/>
        </w:rPr>
      </w:r>
    </w:p>
    <w:p>
      <w:pPr>
        <w:pStyle w:val="0"/>
        <w:ind w:firstLine="540"/>
        <w:jc w:val="both"/>
      </w:pPr>
      <w:r>
        <w:rPr>
          <w:sz w:val="24"/>
        </w:rPr>
        <w:t xml:space="preserve">2.10.1. Заявление и документы, необходимые для предоставления государственной услуги, регистрируются в системе электронного документооборота в день их поступления в министерство.</w:t>
      </w:r>
    </w:p>
    <w:p>
      <w:pPr>
        <w:pStyle w:val="0"/>
        <w:spacing w:before="240" w:line-rule="auto"/>
        <w:ind w:firstLine="540"/>
        <w:jc w:val="both"/>
      </w:pPr>
      <w:r>
        <w:rPr>
          <w:sz w:val="24"/>
        </w:rPr>
        <w:t xml:space="preserve">Регистрация заявления о предоставлении государственной услуги, поступившего в министерство в выходной (нерабочий, праздничный) день, осуществляется в первый следующий за ним рабочий день.</w:t>
      </w:r>
    </w:p>
    <w:p>
      <w:pPr>
        <w:pStyle w:val="0"/>
        <w:jc w:val="both"/>
      </w:pPr>
      <w:r>
        <w:rPr>
          <w:sz w:val="24"/>
        </w:rPr>
      </w:r>
    </w:p>
    <w:p>
      <w:pPr>
        <w:pStyle w:val="2"/>
        <w:outlineLvl w:val="2"/>
        <w:jc w:val="center"/>
      </w:pPr>
      <w:r>
        <w:rPr>
          <w:sz w:val="24"/>
        </w:rPr>
        <w:t xml:space="preserve">2.11. Требования к помещениям, в которых предоставляются</w:t>
      </w:r>
    </w:p>
    <w:p>
      <w:pPr>
        <w:pStyle w:val="2"/>
        <w:jc w:val="center"/>
      </w:pPr>
      <w:r>
        <w:rPr>
          <w:sz w:val="24"/>
        </w:rPr>
        <w:t xml:space="preserve">государственные услуги</w:t>
      </w:r>
    </w:p>
    <w:p>
      <w:pPr>
        <w:pStyle w:val="0"/>
        <w:jc w:val="both"/>
      </w:pPr>
      <w:r>
        <w:rPr>
          <w:sz w:val="24"/>
        </w:rPr>
      </w:r>
    </w:p>
    <w:p>
      <w:pPr>
        <w:pStyle w:val="0"/>
        <w:ind w:firstLine="540"/>
        <w:jc w:val="both"/>
      </w:pPr>
      <w:r>
        <w:rPr>
          <w:sz w:val="24"/>
        </w:rPr>
        <w:t xml:space="preserve">2.11.1. Помещения для предоставления государственной услуги оснащаются местами для ожидания, информирования, заполнения заявлений и иных документов, приема заявителей.</w:t>
      </w:r>
    </w:p>
    <w:p>
      <w:pPr>
        <w:pStyle w:val="0"/>
        <w:spacing w:before="240" w:line-rule="auto"/>
        <w:ind w:firstLine="540"/>
        <w:jc w:val="both"/>
      </w:pPr>
      <w:r>
        <w:rPr>
          <w:sz w:val="24"/>
        </w:rPr>
        <w:t xml:space="preserve">2.11.2. Места для заполнения заявлений и иных документов оборудуются стульями, столами (стойками), бланками заявлений, письменными принадлежностями.</w:t>
      </w:r>
    </w:p>
    <w:p>
      <w:pPr>
        <w:pStyle w:val="0"/>
        <w:spacing w:before="240" w:line-rule="auto"/>
        <w:ind w:firstLine="540"/>
        <w:jc w:val="both"/>
      </w:pPr>
      <w:r>
        <w:rPr>
          <w:sz w:val="24"/>
        </w:rPr>
        <w:t xml:space="preserve">2.11.3. Орган, предоставляющий государственную услугу, обеспечивает беспрепятственный доступ инвалидов к получению государственной услуги в соответствии с Федеральным </w:t>
      </w:r>
      <w:hyperlink w:history="0" r:id="rId28"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24.11.1995 N 181-ФЗ "О социальной защите инвалидов в Российской Федерации".</w:t>
      </w:r>
    </w:p>
    <w:p>
      <w:pPr>
        <w:pStyle w:val="0"/>
        <w:spacing w:before="240" w:line-rule="auto"/>
        <w:ind w:firstLine="540"/>
        <w:jc w:val="both"/>
      </w:pPr>
      <w:r>
        <w:rPr>
          <w:sz w:val="24"/>
        </w:rPr>
        <w:t xml:space="preserve">2.11.4. Места для информирования должны быть оборудованы информационными стендами, содержащими следующую информацию:</w:t>
      </w:r>
    </w:p>
    <w:p>
      <w:pPr>
        <w:pStyle w:val="0"/>
        <w:spacing w:before="240" w:line-rule="auto"/>
        <w:ind w:firstLine="540"/>
        <w:jc w:val="both"/>
      </w:pPr>
      <w:r>
        <w:rPr>
          <w:sz w:val="24"/>
        </w:rPr>
        <w:t xml:space="preserve">часы приема, контактные телефоны, адрес официального сайта в сети "Интернет", адреса электронной почты;</w:t>
      </w:r>
    </w:p>
    <w:p>
      <w:pPr>
        <w:pStyle w:val="0"/>
        <w:spacing w:before="240" w:line-rule="auto"/>
        <w:ind w:firstLine="540"/>
        <w:jc w:val="both"/>
      </w:pPr>
      <w:r>
        <w:rPr>
          <w:sz w:val="24"/>
        </w:rPr>
        <w:t xml:space="preserve">перечень, формы документов для заполнения, образцы заполнения документов, бланки для заполнения;</w:t>
      </w:r>
    </w:p>
    <w:p>
      <w:pPr>
        <w:pStyle w:val="0"/>
        <w:spacing w:before="240" w:line-rule="auto"/>
        <w:ind w:firstLine="540"/>
        <w:jc w:val="both"/>
      </w:pPr>
      <w:r>
        <w:rPr>
          <w:sz w:val="24"/>
        </w:rPr>
        <w:t xml:space="preserve">основания для отказа в предоставлении государственной услуги;</w:t>
      </w:r>
    </w:p>
    <w:p>
      <w:pPr>
        <w:pStyle w:val="0"/>
        <w:spacing w:before="240" w:line-rule="auto"/>
        <w:ind w:firstLine="540"/>
        <w:jc w:val="both"/>
      </w:pPr>
      <w:r>
        <w:rPr>
          <w:sz w:val="24"/>
        </w:rPr>
        <w:t xml:space="preserve">порядок обжалования решений, действий (бездействия) министерства, его должностных лиц либо государственных служащих;</w:t>
      </w:r>
    </w:p>
    <w:p>
      <w:pPr>
        <w:pStyle w:val="0"/>
        <w:spacing w:before="240" w:line-rule="auto"/>
        <w:ind w:firstLine="540"/>
        <w:jc w:val="both"/>
      </w:pPr>
      <w:r>
        <w:rPr>
          <w:sz w:val="24"/>
        </w:rPr>
        <w:t xml:space="preserve">перечень нормативных правовых актов, регулирующих предоставление государственной услуги.</w:t>
      </w:r>
    </w:p>
    <w:p>
      <w:pPr>
        <w:pStyle w:val="0"/>
        <w:spacing w:before="240" w:line-rule="auto"/>
        <w:ind w:firstLine="540"/>
        <w:jc w:val="both"/>
      </w:pPr>
      <w:r>
        <w:rPr>
          <w:sz w:val="24"/>
        </w:rPr>
        <w:t xml:space="preserve">2.11.5. Кабинеты (кабинки) приема заявителей должны быть оборудованы информационными табличками с указанием:</w:t>
      </w:r>
    </w:p>
    <w:p>
      <w:pPr>
        <w:pStyle w:val="0"/>
        <w:spacing w:before="240" w:line-rule="auto"/>
        <w:ind w:firstLine="540"/>
        <w:jc w:val="both"/>
      </w:pPr>
      <w:r>
        <w:rPr>
          <w:sz w:val="24"/>
        </w:rPr>
        <w:t xml:space="preserve">номера кабинета (кабинки);</w:t>
      </w:r>
    </w:p>
    <w:p>
      <w:pPr>
        <w:pStyle w:val="0"/>
        <w:spacing w:before="240" w:line-rule="auto"/>
        <w:ind w:firstLine="540"/>
        <w:jc w:val="both"/>
      </w:pPr>
      <w:r>
        <w:rPr>
          <w:sz w:val="24"/>
        </w:rPr>
        <w:t xml:space="preserve">фамилии, имени и отчества специалиста, осуществляющего прием заявителей;</w:t>
      </w:r>
    </w:p>
    <w:p>
      <w:pPr>
        <w:pStyle w:val="0"/>
        <w:spacing w:before="240" w:line-rule="auto"/>
        <w:ind w:firstLine="540"/>
        <w:jc w:val="both"/>
      </w:pPr>
      <w:r>
        <w:rPr>
          <w:sz w:val="24"/>
        </w:rPr>
        <w:t xml:space="preserve">дней и часов приема, времени перерыва на обед.</w:t>
      </w:r>
    </w:p>
    <w:p>
      <w:pPr>
        <w:pStyle w:val="0"/>
        <w:spacing w:before="240" w:line-rule="auto"/>
        <w:ind w:firstLine="540"/>
        <w:jc w:val="both"/>
      </w:pPr>
      <w:r>
        <w:rPr>
          <w:sz w:val="24"/>
        </w:rPr>
        <w:t xml:space="preserve">2.11.6.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pPr>
        <w:pStyle w:val="0"/>
        <w:spacing w:before="240" w:line-rule="auto"/>
        <w:ind w:firstLine="540"/>
        <w:jc w:val="both"/>
      </w:pPr>
      <w:r>
        <w:rPr>
          <w:sz w:val="24"/>
        </w:rPr>
        <w:t xml:space="preserve">2.11.7. Требования, которым должны соответствовать такие помещения, в том числе зал ожидания, места для заполнения заявлений о предоставлении государственной услуги, информационные стенды с образцами их заполнения и перечнем документов и (или) информации, необходимых для предоставления государственной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в информационно-телекоммуникационной сети "Интернет" на официальном сайте министерства.</w:t>
      </w:r>
    </w:p>
    <w:p>
      <w:pPr>
        <w:pStyle w:val="0"/>
        <w:jc w:val="both"/>
      </w:pPr>
      <w:r>
        <w:rPr>
          <w:sz w:val="24"/>
        </w:rPr>
        <w:t xml:space="preserve">(пп. 2.11.7 введен </w:t>
      </w:r>
      <w:hyperlink w:history="0" r:id="rId29" w:tooltip="Распоряжение министерства охраны окружающей среды Кировской области от 29.09.2025 N 17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распоряжением</w:t>
        </w:r>
      </w:hyperlink>
      <w:r>
        <w:rPr>
          <w:sz w:val="24"/>
        </w:rPr>
        <w:t xml:space="preserve"> министерства охраны окружающей среды Кировской области от 29.09.2025 N 17)</w:t>
      </w:r>
    </w:p>
    <w:p>
      <w:pPr>
        <w:pStyle w:val="0"/>
        <w:jc w:val="both"/>
      </w:pPr>
      <w:r>
        <w:rPr>
          <w:sz w:val="24"/>
        </w:rPr>
      </w:r>
    </w:p>
    <w:p>
      <w:pPr>
        <w:pStyle w:val="2"/>
        <w:outlineLvl w:val="2"/>
        <w:jc w:val="center"/>
      </w:pPr>
      <w:r>
        <w:rPr>
          <w:sz w:val="24"/>
        </w:rPr>
        <w:t xml:space="preserve">2.12. Показатели доступности и качества</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2.12.1. Показателями доступности государственной услуги являются:</w:t>
      </w:r>
    </w:p>
    <w:p>
      <w:pPr>
        <w:pStyle w:val="0"/>
        <w:spacing w:before="240" w:line-rule="auto"/>
        <w:ind w:firstLine="540"/>
        <w:jc w:val="both"/>
      </w:pPr>
      <w:r>
        <w:rPr>
          <w:sz w:val="24"/>
        </w:rPr>
        <w:t xml:space="preserve">транспортная доступность к местам предоставления государственной услуги;</w:t>
      </w:r>
    </w:p>
    <w:p>
      <w:pPr>
        <w:pStyle w:val="0"/>
        <w:spacing w:before="240" w:line-rule="auto"/>
        <w:ind w:firstLine="540"/>
        <w:jc w:val="both"/>
      </w:pPr>
      <w:r>
        <w:rPr>
          <w:sz w:val="24"/>
        </w:rPr>
        <w:t xml:space="preserve">наличие различных каналов получения информации о порядке получения государственной услуги и ходе ее предоставления;</w:t>
      </w:r>
    </w:p>
    <w:p>
      <w:pPr>
        <w:pStyle w:val="0"/>
        <w:spacing w:before="240" w:line-rule="auto"/>
        <w:ind w:firstLine="540"/>
        <w:jc w:val="both"/>
      </w:pPr>
      <w:r>
        <w:rPr>
          <w:sz w:val="24"/>
        </w:rPr>
        <w:t xml:space="preserve">обеспечение для заявителя возможности подать заявление о предоставлении государственной услуги в форме электронного документа, в том числе с использованием Единого портала.</w:t>
      </w:r>
    </w:p>
    <w:p>
      <w:pPr>
        <w:pStyle w:val="0"/>
        <w:spacing w:before="240" w:line-rule="auto"/>
        <w:ind w:firstLine="540"/>
        <w:jc w:val="both"/>
      </w:pPr>
      <w:r>
        <w:rPr>
          <w:sz w:val="24"/>
        </w:rPr>
        <w:t xml:space="preserve">2.12.2. Показателями качества государственной услуги являются:</w:t>
      </w:r>
    </w:p>
    <w:p>
      <w:pPr>
        <w:pStyle w:val="0"/>
        <w:spacing w:before="240" w:line-rule="auto"/>
        <w:ind w:firstLine="540"/>
        <w:jc w:val="both"/>
      </w:pPr>
      <w:r>
        <w:rPr>
          <w:sz w:val="24"/>
        </w:rPr>
        <w:t xml:space="preserve">соблюдение срока предоставления государственной услуги;</w:t>
      </w:r>
    </w:p>
    <w:p>
      <w:pPr>
        <w:pStyle w:val="0"/>
        <w:spacing w:before="240" w:line-rule="auto"/>
        <w:ind w:firstLine="540"/>
        <w:jc w:val="both"/>
      </w:pPr>
      <w:r>
        <w:rPr>
          <w:sz w:val="24"/>
        </w:rPr>
        <w:t xml:space="preserve">отсутствие поданных в установленном порядке или признанных обоснованными жалоб на решения или действия (бездействие) министерства, его должностных лиц либо государственных служащих, принятые или осуществленные при предоставлении государственной услуги.</w:t>
      </w:r>
    </w:p>
    <w:p>
      <w:pPr>
        <w:pStyle w:val="0"/>
        <w:spacing w:before="240" w:line-rule="auto"/>
        <w:ind w:firstLine="540"/>
        <w:jc w:val="both"/>
      </w:pPr>
      <w:r>
        <w:rPr>
          <w:sz w:val="24"/>
        </w:rPr>
        <w:t xml:space="preserve">2.12.3. Показатели доступности и качества государственной услуги определяются также количеством взаимодействий заявителя с должностными лицами министерства при предоставлении государственной услуги. Взаимодействие заявителя с указанными лицами осуществляется 2 раза - при представлении заявления и документов, необходимых для предоставления государственной услуги (в случае непосредственного обращения в министерство), а также при получении результата предоставления государственной услуги.</w:t>
      </w:r>
    </w:p>
    <w:p>
      <w:pPr>
        <w:pStyle w:val="0"/>
        <w:spacing w:before="240" w:line-rule="auto"/>
        <w:ind w:firstLine="540"/>
        <w:jc w:val="both"/>
      </w:pPr>
      <w:r>
        <w:rPr>
          <w:sz w:val="24"/>
        </w:rPr>
        <w:t xml:space="preserve">2.12.4. Возможность получения информации о ходе предоставления государственной услуги указана в </w:t>
      </w:r>
      <w:hyperlink w:history="0" w:anchor="P62" w:tooltip="1.3. Требования к порядку информирования">
        <w:r>
          <w:rPr>
            <w:sz w:val="24"/>
            <w:color w:val="0000ff"/>
          </w:rPr>
          <w:t xml:space="preserve">пунктах 1.3.2</w:t>
        </w:r>
      </w:hyperlink>
      <w:r>
        <w:rPr>
          <w:sz w:val="24"/>
        </w:rPr>
        <w:t xml:space="preserve"> - </w:t>
      </w:r>
      <w:hyperlink w:history="0" w:anchor="P62" w:tooltip="1.3. Требования к порядку информирования">
        <w:r>
          <w:rPr>
            <w:sz w:val="24"/>
            <w:color w:val="0000ff"/>
          </w:rPr>
          <w:t xml:space="preserve">1.3.3</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2.12.5. Возможность получения государственной услуги в многофункциональном центре предоставления государственных и муниципальных услуг.</w:t>
      </w:r>
    </w:p>
    <w:p>
      <w:pPr>
        <w:pStyle w:val="0"/>
        <w:spacing w:before="240" w:line-rule="auto"/>
        <w:ind w:firstLine="540"/>
        <w:jc w:val="both"/>
      </w:pPr>
      <w:r>
        <w:rPr>
          <w:sz w:val="24"/>
        </w:rPr>
        <w:t xml:space="preserve">2.12.6. Перечень показателей качества и доступности государственной услуги, в том числе о доступности электронных форм документов, необходимых для предоставления государственной услуги, возможности подачи заявления на получение государственной услуги и документов в электронной форме, своевременности предоставления государственной услуги (отсутствии нарушений сроков предоставления государственной услуги), удобстве информирования заявителя о ходе предоставления государственной услуги, а также получении результата предоставления услуги размещен на официальном сайте министерства.</w:t>
      </w:r>
    </w:p>
    <w:p>
      <w:pPr>
        <w:pStyle w:val="0"/>
        <w:jc w:val="both"/>
      </w:pPr>
      <w:r>
        <w:rPr>
          <w:sz w:val="24"/>
        </w:rPr>
        <w:t xml:space="preserve">(пп. 2.12.6 введен </w:t>
      </w:r>
      <w:hyperlink w:history="0" r:id="rId30" w:tooltip="Распоряжение министерства охраны окружающей среды Кировской области от 29.09.2025 N 17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распоряжением</w:t>
        </w:r>
      </w:hyperlink>
      <w:r>
        <w:rPr>
          <w:sz w:val="24"/>
        </w:rPr>
        <w:t xml:space="preserve"> министерства охраны окружающей среды Кировской области от 29.09.2025 N 17)</w:t>
      </w:r>
    </w:p>
    <w:p>
      <w:pPr>
        <w:pStyle w:val="0"/>
        <w:jc w:val="both"/>
      </w:pPr>
      <w:r>
        <w:rPr>
          <w:sz w:val="24"/>
        </w:rPr>
      </w:r>
    </w:p>
    <w:p>
      <w:pPr>
        <w:pStyle w:val="2"/>
        <w:outlineLvl w:val="2"/>
        <w:jc w:val="center"/>
      </w:pPr>
      <w:r>
        <w:rPr>
          <w:sz w:val="24"/>
        </w:rPr>
        <w:t xml:space="preserve">2.13. Иные требования к предоставлению государственной</w:t>
      </w:r>
    </w:p>
    <w:p>
      <w:pPr>
        <w:pStyle w:val="2"/>
        <w:jc w:val="center"/>
      </w:pPr>
      <w:r>
        <w:rPr>
          <w:sz w:val="24"/>
        </w:rPr>
        <w:t xml:space="preserve">услуги, в том числе учитывающие особенности предоставления</w:t>
      </w:r>
    </w:p>
    <w:p>
      <w:pPr>
        <w:pStyle w:val="2"/>
        <w:jc w:val="center"/>
      </w:pPr>
      <w:r>
        <w:rPr>
          <w:sz w:val="24"/>
        </w:rPr>
        <w:t xml:space="preserve">государственных и муниципальных услуг в многофункциональных</w:t>
      </w:r>
    </w:p>
    <w:p>
      <w:pPr>
        <w:pStyle w:val="2"/>
        <w:jc w:val="center"/>
      </w:pPr>
      <w:r>
        <w:rPr>
          <w:sz w:val="24"/>
        </w:rPr>
        <w:t xml:space="preserve">центрах и особенности предоставления государственных</w:t>
      </w:r>
    </w:p>
    <w:p>
      <w:pPr>
        <w:pStyle w:val="2"/>
        <w:jc w:val="center"/>
      </w:pPr>
      <w:r>
        <w:rPr>
          <w:sz w:val="24"/>
        </w:rPr>
        <w:t xml:space="preserve">и муниципальных услуг в электронной форме</w:t>
      </w:r>
    </w:p>
    <w:p>
      <w:pPr>
        <w:pStyle w:val="0"/>
        <w:jc w:val="both"/>
      </w:pPr>
      <w:r>
        <w:rPr>
          <w:sz w:val="24"/>
        </w:rPr>
      </w:r>
    </w:p>
    <w:p>
      <w:pPr>
        <w:pStyle w:val="0"/>
        <w:ind w:firstLine="540"/>
        <w:jc w:val="both"/>
      </w:pPr>
      <w:r>
        <w:rPr>
          <w:sz w:val="24"/>
        </w:rPr>
        <w:t xml:space="preserve">2.13.1. Особенности предоставления государственной услуги в электронной форме:</w:t>
      </w:r>
    </w:p>
    <w:p>
      <w:pPr>
        <w:pStyle w:val="0"/>
        <w:spacing w:before="240" w:line-rule="auto"/>
        <w:ind w:firstLine="540"/>
        <w:jc w:val="both"/>
      </w:pPr>
      <w:r>
        <w:rPr>
          <w:sz w:val="24"/>
        </w:rPr>
        <w:t xml:space="preserve">получение информации о предоставляемой государственной услуге в сети "Интернет", в том числе на официальном сайте министерства, на Едином портале и Региональном портале;</w:t>
      </w:r>
    </w:p>
    <w:p>
      <w:pPr>
        <w:pStyle w:val="0"/>
        <w:spacing w:before="240" w:line-rule="auto"/>
        <w:ind w:firstLine="540"/>
        <w:jc w:val="both"/>
      </w:pPr>
      <w:r>
        <w:rPr>
          <w:sz w:val="24"/>
        </w:rPr>
        <w:t xml:space="preserve">получение и копирование формы заявления, необходимого для получения государственной услуги в электронной форме, в сети "Интернет", в том числе на официальном сайте министерства и на Едином портале;</w:t>
      </w:r>
    </w:p>
    <w:p>
      <w:pPr>
        <w:pStyle w:val="0"/>
        <w:spacing w:before="240" w:line-rule="auto"/>
        <w:ind w:firstLine="540"/>
        <w:jc w:val="both"/>
      </w:pPr>
      <w:r>
        <w:rPr>
          <w:sz w:val="24"/>
        </w:rPr>
        <w:t xml:space="preserve">представление заявления в электронной форме с использованием сети "Интернет", в том числе Единого портала;</w:t>
      </w:r>
    </w:p>
    <w:p>
      <w:pPr>
        <w:pStyle w:val="0"/>
        <w:spacing w:before="240" w:line-rule="auto"/>
        <w:ind w:firstLine="540"/>
        <w:jc w:val="both"/>
      </w:pPr>
      <w:r>
        <w:rPr>
          <w:sz w:val="24"/>
        </w:rPr>
        <w:t xml:space="preserve">осуществление с использованием Единого портала мониторинга хода предоставления государственной услуги через "Личный кабинет";</w:t>
      </w:r>
    </w:p>
    <w:p>
      <w:pPr>
        <w:pStyle w:val="0"/>
        <w:spacing w:before="240" w:line-rule="auto"/>
        <w:ind w:firstLine="540"/>
        <w:jc w:val="both"/>
      </w:pPr>
      <w:r>
        <w:rPr>
          <w:sz w:val="24"/>
        </w:rPr>
        <w:t xml:space="preserve">получение результатов предоставления государственной услуги в электронном виде на Едином портале через "Личный кабинет".</w:t>
      </w:r>
    </w:p>
    <w:p>
      <w:pPr>
        <w:pStyle w:val="0"/>
        <w:spacing w:before="240" w:line-rule="auto"/>
        <w:ind w:firstLine="540"/>
        <w:jc w:val="both"/>
      </w:pPr>
      <w:r>
        <w:rPr>
          <w:sz w:val="24"/>
        </w:rPr>
        <w:t xml:space="preserve">Электронная подпись, которая допускается к использованию при обращении за получением государственной услуги для физических лиц, - простая электронная подпись либо усиленная неквалифицированная подпись.</w:t>
      </w:r>
    </w:p>
    <w:p>
      <w:pPr>
        <w:pStyle w:val="0"/>
        <w:spacing w:before="240" w:line-rule="auto"/>
        <w:ind w:firstLine="540"/>
        <w:jc w:val="both"/>
      </w:pPr>
      <w:r>
        <w:rPr>
          <w:sz w:val="24"/>
        </w:rPr>
        <w:t xml:space="preserve">2.13.2. Информационные системы, используемые для предоставления государственной услуги:</w:t>
      </w:r>
    </w:p>
    <w:p>
      <w:pPr>
        <w:pStyle w:val="0"/>
        <w:spacing w:before="240" w:line-rule="auto"/>
        <w:ind w:firstLine="540"/>
        <w:jc w:val="both"/>
      </w:pPr>
      <w:r>
        <w:rPr>
          <w:sz w:val="24"/>
        </w:rPr>
        <w:t xml:space="preserve">Государственная информационная система управления в области охоты и сохранения охотничьих ресурсов (ГИС Охота).</w:t>
      </w:r>
    </w:p>
    <w:p>
      <w:pPr>
        <w:pStyle w:val="0"/>
        <w:spacing w:before="240" w:line-rule="auto"/>
        <w:ind w:firstLine="540"/>
        <w:jc w:val="both"/>
      </w:pPr>
      <w:r>
        <w:rPr>
          <w:sz w:val="24"/>
        </w:rPr>
        <w:t xml:space="preserve">Региональная система межведомственного электронного взаимодействия Кировской области.</w:t>
      </w:r>
    </w:p>
    <w:p>
      <w:pPr>
        <w:pStyle w:val="0"/>
        <w:spacing w:before="240" w:line-rule="auto"/>
        <w:ind w:firstLine="540"/>
        <w:jc w:val="both"/>
      </w:pPr>
      <w:r>
        <w:rPr>
          <w:sz w:val="24"/>
        </w:rPr>
        <w:t xml:space="preserve">2.13.3. Предоставление услуг, которые являются необходимыми и обязательными для предоставления министерством государственной услуги, законодательством Российской Федерации не предусмотрено.</w:t>
      </w:r>
    </w:p>
    <w:p>
      <w:pPr>
        <w:pStyle w:val="0"/>
        <w:jc w:val="both"/>
      </w:pPr>
      <w:r>
        <w:rPr>
          <w:sz w:val="24"/>
        </w:rPr>
      </w:r>
    </w:p>
    <w:p>
      <w:pPr>
        <w:pStyle w:val="2"/>
        <w:outlineLvl w:val="1"/>
        <w:jc w:val="center"/>
      </w:pPr>
      <w:r>
        <w:rPr>
          <w:sz w:val="24"/>
        </w:rPr>
        <w:t xml:space="preserve">3. Состав, последовательность и сроки выполнения</w:t>
      </w:r>
    </w:p>
    <w:p>
      <w:pPr>
        <w:pStyle w:val="2"/>
        <w:jc w:val="center"/>
      </w:pPr>
      <w:r>
        <w:rPr>
          <w:sz w:val="24"/>
        </w:rPr>
        <w:t xml:space="preserve">административных процедур</w:t>
      </w:r>
    </w:p>
    <w:p>
      <w:pPr>
        <w:pStyle w:val="0"/>
        <w:jc w:val="center"/>
      </w:pPr>
      <w:r>
        <w:rPr>
          <w:sz w:val="24"/>
        </w:rPr>
        <w:t xml:space="preserve">(в ред. </w:t>
      </w:r>
      <w:hyperlink w:history="0" r:id="rId31" w:tooltip="Распоряжение министерства охраны окружающей среды Кировской области от 29.09.2025 N 17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распоряжения</w:t>
        </w:r>
      </w:hyperlink>
      <w:r>
        <w:rPr>
          <w:sz w:val="24"/>
        </w:rPr>
        <w:t xml:space="preserve"> министерства охраны окружающей среды</w:t>
      </w:r>
    </w:p>
    <w:p>
      <w:pPr>
        <w:pStyle w:val="0"/>
        <w:jc w:val="center"/>
      </w:pPr>
      <w:r>
        <w:rPr>
          <w:sz w:val="24"/>
        </w:rPr>
        <w:t xml:space="preserve">Кировской области от 29.09.2025 N 17)</w:t>
      </w:r>
    </w:p>
    <w:p>
      <w:pPr>
        <w:pStyle w:val="0"/>
        <w:jc w:val="both"/>
      </w:pPr>
      <w:r>
        <w:rPr>
          <w:sz w:val="24"/>
        </w:rPr>
      </w:r>
    </w:p>
    <w:p>
      <w:pPr>
        <w:pStyle w:val="2"/>
        <w:outlineLvl w:val="2"/>
        <w:jc w:val="center"/>
      </w:pPr>
      <w:r>
        <w:rPr>
          <w:sz w:val="24"/>
        </w:rPr>
        <w:t xml:space="preserve">3.1. Перечень вариантов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3.1.1. Предоставление государственной услуги включает в себя следующие административные процедуры:</w:t>
      </w:r>
    </w:p>
    <w:p>
      <w:pPr>
        <w:pStyle w:val="0"/>
        <w:spacing w:before="240" w:line-rule="auto"/>
        <w:ind w:firstLine="540"/>
        <w:jc w:val="both"/>
      </w:pPr>
      <w:r>
        <w:rPr>
          <w:sz w:val="24"/>
        </w:rPr>
        <w:t xml:space="preserve">прием и регистрация заявления и иных документов, необходимых для предоставления государственной услуги;</w:t>
      </w:r>
    </w:p>
    <w:p>
      <w:pPr>
        <w:pStyle w:val="0"/>
        <w:spacing w:before="240" w:line-rule="auto"/>
        <w:ind w:firstLine="540"/>
        <w:jc w:val="both"/>
      </w:pPr>
      <w:r>
        <w:rPr>
          <w:sz w:val="24"/>
        </w:rPr>
        <w:t xml:space="preserve">формирование и направление запроса межведомственного взаимодействия;</w:t>
      </w:r>
    </w:p>
    <w:p>
      <w:pPr>
        <w:pStyle w:val="0"/>
        <w:spacing w:before="240" w:line-rule="auto"/>
        <w:ind w:firstLine="540"/>
        <w:jc w:val="both"/>
      </w:pPr>
      <w:r>
        <w:rPr>
          <w:sz w:val="24"/>
        </w:rPr>
        <w:t xml:space="preserve">оформление результата предоставления государственной услуги;</w:t>
      </w:r>
    </w:p>
    <w:p>
      <w:pPr>
        <w:pStyle w:val="0"/>
        <w:spacing w:before="240" w:line-rule="auto"/>
        <w:ind w:firstLine="540"/>
        <w:jc w:val="both"/>
      </w:pPr>
      <w:r>
        <w:rPr>
          <w:sz w:val="24"/>
        </w:rPr>
        <w:t xml:space="preserve">выдача (направление) заявителю результата государственной услуги.</w:t>
      </w:r>
    </w:p>
    <w:bookmarkStart w:id="244" w:name="P244"/>
    <w:bookmarkEnd w:id="244"/>
    <w:p>
      <w:pPr>
        <w:pStyle w:val="0"/>
        <w:spacing w:before="240" w:line-rule="auto"/>
        <w:ind w:firstLine="540"/>
        <w:jc w:val="both"/>
      </w:pPr>
      <w:r>
        <w:rPr>
          <w:sz w:val="24"/>
        </w:rPr>
        <w:t xml:space="preserve">3.1.2. Перечень административных процедур (действий) при предоставлении государственной услуги в электронной форме:</w:t>
      </w:r>
    </w:p>
    <w:p>
      <w:pPr>
        <w:pStyle w:val="0"/>
        <w:spacing w:before="240" w:line-rule="auto"/>
        <w:ind w:firstLine="540"/>
        <w:jc w:val="both"/>
      </w:pPr>
      <w:r>
        <w:rPr>
          <w:sz w:val="24"/>
        </w:rPr>
        <w:t xml:space="preserve">прием и регистрация заявления и представленных документов;</w:t>
      </w:r>
    </w:p>
    <w:p>
      <w:pPr>
        <w:pStyle w:val="0"/>
        <w:spacing w:before="240" w:line-rule="auto"/>
        <w:ind w:firstLine="540"/>
        <w:jc w:val="both"/>
      </w:pPr>
      <w:r>
        <w:rPr>
          <w:sz w:val="24"/>
        </w:rPr>
        <w:t xml:space="preserve">формирование и направление запроса межведомственного взаимодействия;</w:t>
      </w:r>
    </w:p>
    <w:p>
      <w:pPr>
        <w:pStyle w:val="0"/>
        <w:spacing w:before="240" w:line-rule="auto"/>
        <w:ind w:firstLine="540"/>
        <w:jc w:val="both"/>
      </w:pPr>
      <w:r>
        <w:rPr>
          <w:sz w:val="24"/>
        </w:rPr>
        <w:t xml:space="preserve">оформление результата предоставления государственной услуги;</w:t>
      </w:r>
    </w:p>
    <w:p>
      <w:pPr>
        <w:pStyle w:val="0"/>
        <w:spacing w:before="240" w:line-rule="auto"/>
        <w:ind w:firstLine="540"/>
        <w:jc w:val="both"/>
      </w:pPr>
      <w:r>
        <w:rPr>
          <w:sz w:val="24"/>
        </w:rPr>
        <w:t xml:space="preserve">выдача (направление) заявителю результата государственной услуги.</w:t>
      </w:r>
    </w:p>
    <w:p>
      <w:pPr>
        <w:pStyle w:val="0"/>
        <w:spacing w:before="240" w:line-rule="auto"/>
        <w:ind w:firstLine="540"/>
        <w:jc w:val="both"/>
      </w:pPr>
      <w:r>
        <w:rPr>
          <w:sz w:val="24"/>
        </w:rPr>
        <w:t xml:space="preserve">3.1.3. Административные процедуры, указанные в </w:t>
      </w:r>
      <w:hyperlink w:history="0" w:anchor="P244" w:tooltip="3.1.2. Перечень административных процедур (действий) при предоставлении государственной услуги в электронной форме:">
        <w:r>
          <w:rPr>
            <w:sz w:val="24"/>
            <w:color w:val="0000ff"/>
          </w:rPr>
          <w:t xml:space="preserve">пункте 3.1.2</w:t>
        </w:r>
      </w:hyperlink>
      <w:r>
        <w:rPr>
          <w:sz w:val="24"/>
        </w:rPr>
        <w:t xml:space="preserve"> Административного регламента, осуществляются в электронной форме посредством Единого портала для заявителей, прошедших процедуру регистрации 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r>
    </w:p>
    <w:bookmarkStart w:id="251" w:name="P251"/>
    <w:bookmarkEnd w:id="251"/>
    <w:p>
      <w:pPr>
        <w:pStyle w:val="2"/>
        <w:outlineLvl w:val="2"/>
        <w:jc w:val="center"/>
      </w:pPr>
      <w:r>
        <w:rPr>
          <w:sz w:val="24"/>
        </w:rPr>
        <w:t xml:space="preserve">3.2. Описание последовательности действий при приеме</w:t>
      </w:r>
    </w:p>
    <w:p>
      <w:pPr>
        <w:pStyle w:val="2"/>
        <w:jc w:val="center"/>
      </w:pPr>
      <w:r>
        <w:rPr>
          <w:sz w:val="24"/>
        </w:rPr>
        <w:t xml:space="preserve">и регистрации заявления и иных документов, необходимых</w:t>
      </w:r>
    </w:p>
    <w:p>
      <w:pPr>
        <w:pStyle w:val="2"/>
        <w:jc w:val="center"/>
      </w:pPr>
      <w:r>
        <w:rPr>
          <w:sz w:val="24"/>
        </w:rPr>
        <w:t xml:space="preserve">для предоставления государственной услуги</w:t>
      </w:r>
    </w:p>
    <w:p>
      <w:pPr>
        <w:pStyle w:val="0"/>
        <w:jc w:val="both"/>
      </w:pPr>
      <w:r>
        <w:rPr>
          <w:sz w:val="24"/>
        </w:rPr>
      </w:r>
    </w:p>
    <w:p>
      <w:pPr>
        <w:pStyle w:val="0"/>
        <w:ind w:firstLine="540"/>
        <w:jc w:val="both"/>
      </w:pPr>
      <w:r>
        <w:rPr>
          <w:sz w:val="24"/>
        </w:rPr>
        <w:t xml:space="preserve">3.2.1. 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государственной услуги, с предъявлением документа, удостоверяющего личность заявителя.</w:t>
      </w:r>
    </w:p>
    <w:p>
      <w:pPr>
        <w:pStyle w:val="0"/>
        <w:spacing w:before="240" w:line-rule="auto"/>
        <w:ind w:firstLine="540"/>
        <w:jc w:val="both"/>
      </w:pPr>
      <w:r>
        <w:rPr>
          <w:sz w:val="24"/>
        </w:rPr>
        <w:t xml:space="preserve">3.2.2. Возможность подачи заявления представителем заявителя не предусмотрена.</w:t>
      </w:r>
    </w:p>
    <w:p>
      <w:pPr>
        <w:pStyle w:val="0"/>
        <w:spacing w:before="240" w:line-rule="auto"/>
        <w:ind w:firstLine="540"/>
        <w:jc w:val="both"/>
      </w:pPr>
      <w:r>
        <w:rPr>
          <w:sz w:val="24"/>
        </w:rPr>
        <w:t xml:space="preserve">3.2.3. Способами установления личности заявителя являются:</w:t>
      </w:r>
    </w:p>
    <w:p>
      <w:pPr>
        <w:pStyle w:val="0"/>
        <w:spacing w:before="240" w:line-rule="auto"/>
        <w:ind w:firstLine="540"/>
        <w:jc w:val="both"/>
      </w:pPr>
      <w:r>
        <w:rPr>
          <w:sz w:val="24"/>
        </w:rPr>
        <w:t xml:space="preserve">в случае подачи заявления лично в министерство или через многофункциональный центр - предъявление документа, удостоверяющего личность гражданина Российской Федерации;</w:t>
      </w:r>
    </w:p>
    <w:p>
      <w:pPr>
        <w:pStyle w:val="0"/>
        <w:spacing w:before="240" w:line-rule="auto"/>
        <w:ind w:firstLine="540"/>
        <w:jc w:val="both"/>
      </w:pPr>
      <w:r>
        <w:rPr>
          <w:sz w:val="24"/>
        </w:rPr>
        <w:t xml:space="preserve">в случае подачи заявления через Единый портал - с использованием в соответствии с Федеральным </w:t>
      </w:r>
      <w:hyperlink w:history="0" r:id="rId32"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единой системы идентификации и аутентификации.</w:t>
      </w:r>
    </w:p>
    <w:p>
      <w:pPr>
        <w:pStyle w:val="0"/>
        <w:spacing w:before="240" w:line-rule="auto"/>
        <w:ind w:firstLine="540"/>
        <w:jc w:val="both"/>
      </w:pPr>
      <w:r>
        <w:rPr>
          <w:sz w:val="24"/>
        </w:rPr>
        <w:t xml:space="preserve">3.2.4. Специалист, ответственный за прием и регистрацию документов, устанавливает наличие оснований для отказа в приеме документов, указанных в </w:t>
      </w:r>
      <w:hyperlink w:history="0" w:anchor="P125" w:tooltip="2.6. Исчерпывающий перечень оснований для отказа">
        <w:r>
          <w:rPr>
            <w:sz w:val="24"/>
            <w:color w:val="0000ff"/>
          </w:rPr>
          <w:t xml:space="preserve">подразделе 2.6</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3.2.5. 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документы на рассмотрение специалистом, ответственным за предоставление государственной услуги.</w:t>
      </w:r>
    </w:p>
    <w:p>
      <w:pPr>
        <w:pStyle w:val="0"/>
        <w:spacing w:before="240" w:line-rule="auto"/>
        <w:ind w:firstLine="540"/>
        <w:jc w:val="both"/>
      </w:pPr>
      <w:r>
        <w:rPr>
          <w:sz w:val="24"/>
        </w:rPr>
        <w:t xml:space="preserve">3.2.6. 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pPr>
        <w:pStyle w:val="0"/>
        <w:spacing w:before="240" w:line-rule="auto"/>
        <w:ind w:firstLine="540"/>
        <w:jc w:val="both"/>
      </w:pPr>
      <w:r>
        <w:rPr>
          <w:sz w:val="24"/>
        </w:rPr>
        <w:t xml:space="preserve">3.2.7. 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pPr>
        <w:pStyle w:val="0"/>
        <w:spacing w:before="240" w:line-rule="auto"/>
        <w:ind w:firstLine="540"/>
        <w:jc w:val="both"/>
      </w:pPr>
      <w:r>
        <w:rPr>
          <w:sz w:val="24"/>
        </w:rPr>
        <w:t xml:space="preserve">3.2.8. Заявления и иные документы, поступившие в министерство, регистрируются и передаются специалисту, ответственному за предоставление услуги, в день их поступления.</w:t>
      </w:r>
    </w:p>
    <w:p>
      <w:pPr>
        <w:pStyle w:val="0"/>
        <w:spacing w:before="240" w:line-rule="auto"/>
        <w:ind w:firstLine="540"/>
        <w:jc w:val="both"/>
      </w:pPr>
      <w:r>
        <w:rPr>
          <w:sz w:val="24"/>
        </w:rPr>
        <w:t xml:space="preserve">3.2.9. Заявление и иные документы, необходимые для предоставления государственной услуги, поступившие в нерабочее время, регистрируются и передаются специалисту, ответственному за предоставление услуги, в первый рабочий день, следующий за днем их поступления.</w:t>
      </w:r>
    </w:p>
    <w:p>
      <w:pPr>
        <w:pStyle w:val="0"/>
        <w:spacing w:before="240" w:line-rule="auto"/>
        <w:ind w:firstLine="540"/>
        <w:jc w:val="both"/>
      </w:pPr>
      <w:r>
        <w:rPr>
          <w:sz w:val="24"/>
        </w:rPr>
        <w:t xml:space="preserve">3.2.10. Способом фиксации результата выполнения административной процедуры является регистрация заявления и иных документов, необходимых для предоставления государственной услуги, в системе электронного документооборота либо направление заявителю уведомления об отказе в приеме документов в течение 5 рабочих дней со дня регистрации заявления в министерстве.</w:t>
      </w:r>
    </w:p>
    <w:p>
      <w:pPr>
        <w:pStyle w:val="0"/>
        <w:spacing w:before="240" w:line-rule="auto"/>
        <w:ind w:firstLine="540"/>
        <w:jc w:val="both"/>
      </w:pPr>
      <w:r>
        <w:rPr>
          <w:sz w:val="24"/>
        </w:rPr>
        <w:t xml:space="preserve">3.2.11. Государственная услуга не предоставляется по экстерриториальному принципу.</w:t>
      </w:r>
    </w:p>
    <w:p>
      <w:pPr>
        <w:pStyle w:val="0"/>
        <w:jc w:val="both"/>
      </w:pPr>
      <w:r>
        <w:rPr>
          <w:sz w:val="24"/>
        </w:rPr>
      </w:r>
    </w:p>
    <w:bookmarkStart w:id="269" w:name="P269"/>
    <w:bookmarkEnd w:id="269"/>
    <w:p>
      <w:pPr>
        <w:pStyle w:val="2"/>
        <w:outlineLvl w:val="2"/>
        <w:jc w:val="center"/>
      </w:pPr>
      <w:r>
        <w:rPr>
          <w:sz w:val="24"/>
        </w:rPr>
        <w:t xml:space="preserve">3.3. Описание последовательности действий при формировании</w:t>
      </w:r>
    </w:p>
    <w:p>
      <w:pPr>
        <w:pStyle w:val="2"/>
        <w:jc w:val="center"/>
      </w:pPr>
      <w:r>
        <w:rPr>
          <w:sz w:val="24"/>
        </w:rPr>
        <w:t xml:space="preserve">и направлении запроса межведомственного взаимодействия</w:t>
      </w:r>
    </w:p>
    <w:p>
      <w:pPr>
        <w:pStyle w:val="0"/>
        <w:jc w:val="both"/>
      </w:pPr>
      <w:r>
        <w:rPr>
          <w:sz w:val="24"/>
        </w:rPr>
      </w:r>
    </w:p>
    <w:p>
      <w:pPr>
        <w:pStyle w:val="0"/>
        <w:ind w:firstLine="540"/>
        <w:jc w:val="both"/>
      </w:pPr>
      <w:r>
        <w:rPr>
          <w:sz w:val="24"/>
        </w:rPr>
        <w:t xml:space="preserve">3.3.1. Основанием для начала административной процедуры по формированию и направлению запроса межведомственного взаимодействия является регистрация заявления и иных документов, необходимых для предоставления государственной услуги, в системе электронного документооборота.</w:t>
      </w:r>
    </w:p>
    <w:bookmarkStart w:id="273" w:name="P273"/>
    <w:bookmarkEnd w:id="273"/>
    <w:p>
      <w:pPr>
        <w:pStyle w:val="0"/>
        <w:spacing w:before="240" w:line-rule="auto"/>
        <w:ind w:firstLine="540"/>
        <w:jc w:val="both"/>
      </w:pPr>
      <w:r>
        <w:rPr>
          <w:sz w:val="24"/>
        </w:rPr>
        <w:t xml:space="preserve">3.3.2. Специалист, ответственный за предоставление государственной услуги, в соответствии с установленным порядком межведомственного взаимодействия осуществляет подготовку и направление следующих запросов:</w:t>
      </w:r>
    </w:p>
    <w:p>
      <w:pPr>
        <w:pStyle w:val="0"/>
        <w:spacing w:before="240" w:line-rule="auto"/>
        <w:ind w:firstLine="540"/>
        <w:jc w:val="both"/>
      </w:pPr>
      <w:r>
        <w:rPr>
          <w:sz w:val="24"/>
        </w:rPr>
        <w:t xml:space="preserve">Министерство внутренних дел Российской Федерации:</w:t>
      </w:r>
    </w:p>
    <w:p>
      <w:pPr>
        <w:pStyle w:val="0"/>
        <w:spacing w:before="240" w:line-rule="auto"/>
        <w:ind w:firstLine="540"/>
        <w:jc w:val="both"/>
      </w:pPr>
      <w:r>
        <w:rPr>
          <w:sz w:val="24"/>
        </w:rPr>
        <w:t xml:space="preserve">сведения о наличии (отсутствии) судимости и (или) факта уголовного преследования либо о прекращении уголовного преследования, о нахождении в розыске;</w:t>
      </w:r>
    </w:p>
    <w:p>
      <w:pPr>
        <w:pStyle w:val="0"/>
        <w:spacing w:before="240" w:line-rule="auto"/>
        <w:ind w:firstLine="540"/>
        <w:jc w:val="both"/>
      </w:pPr>
      <w:r>
        <w:rPr>
          <w:sz w:val="24"/>
        </w:rPr>
        <w:t xml:space="preserve">проверка действительности паспорта (при наличии технической возможности);</w:t>
      </w:r>
    </w:p>
    <w:p>
      <w:pPr>
        <w:pStyle w:val="0"/>
        <w:spacing w:before="240" w:line-rule="auto"/>
        <w:ind w:firstLine="540"/>
        <w:jc w:val="both"/>
      </w:pPr>
      <w:r>
        <w:rPr>
          <w:sz w:val="24"/>
        </w:rPr>
        <w:t xml:space="preserve">сведения о действительности регистрации по месту жительства граждан РФ (при наличии технической возможности).</w:t>
      </w:r>
    </w:p>
    <w:p>
      <w:pPr>
        <w:pStyle w:val="0"/>
        <w:spacing w:before="240" w:line-rule="auto"/>
        <w:ind w:firstLine="540"/>
        <w:jc w:val="both"/>
      </w:pPr>
      <w:r>
        <w:rPr>
          <w:sz w:val="24"/>
        </w:rPr>
        <w:t xml:space="preserve">Фонд пенсионного и социального страхования Российской Федерации - предоставление страхового номера индивидуального лицевого счета (СНИЛС) застрахованного лица с учетом дополнительных сведений о месте рождения, документе, удостоверяющем личность (при наличии технической возможности);</w:t>
      </w:r>
    </w:p>
    <w:p>
      <w:pPr>
        <w:pStyle w:val="0"/>
        <w:spacing w:before="240" w:line-rule="auto"/>
        <w:ind w:firstLine="540"/>
        <w:jc w:val="both"/>
      </w:pPr>
      <w:r>
        <w:rPr>
          <w:sz w:val="24"/>
        </w:rPr>
        <w:t xml:space="preserve">Социальный фонд России - получение информации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(при наличии технической возможности);</w:t>
      </w:r>
    </w:p>
    <w:p>
      <w:pPr>
        <w:pStyle w:val="0"/>
        <w:spacing w:before="240" w:line-rule="auto"/>
        <w:ind w:firstLine="540"/>
        <w:jc w:val="both"/>
      </w:pPr>
      <w:r>
        <w:rPr>
          <w:sz w:val="24"/>
        </w:rPr>
        <w:t xml:space="preserve">Федеральная налоговая служба - предоставление из ЕГР ЗАГС по запросу сведений о перемене имени (при наличии технической возможности);</w:t>
      </w:r>
    </w:p>
    <w:p>
      <w:pPr>
        <w:pStyle w:val="0"/>
        <w:spacing w:before="240" w:line-rule="auto"/>
        <w:ind w:firstLine="540"/>
        <w:jc w:val="both"/>
      </w:pPr>
      <w:r>
        <w:rPr>
          <w:sz w:val="24"/>
        </w:rPr>
        <w:t xml:space="preserve">Министерство природных ресурсов и экологии Российской Федерации - сведения из государственного охотхозяйственного реестра (при наличии технической возможности).</w:t>
      </w:r>
    </w:p>
    <w:p>
      <w:pPr>
        <w:pStyle w:val="0"/>
        <w:spacing w:before="240" w:line-rule="auto"/>
        <w:ind w:firstLine="540"/>
        <w:jc w:val="both"/>
      </w:pPr>
      <w:r>
        <w:rPr>
          <w:sz w:val="24"/>
        </w:rPr>
        <w:t xml:space="preserve">3.3.3. В случае если в заявлении содержится информации о принадлежности заявителя к лицам, относящимся к коренным малочисленным народам Севера, Сибири и Дальнего Востока Российской Федерации, либо лицам,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 уполномоченным органом в рамках межведомственного взаимодействия в Федеральном агентстве по делам национальностей запрашивается информация о наличии заявителя в списке лиц, относящихся к малочисленным народам.</w:t>
      </w:r>
    </w:p>
    <w:p>
      <w:pPr>
        <w:pStyle w:val="0"/>
        <w:spacing w:before="240" w:line-rule="auto"/>
        <w:ind w:firstLine="540"/>
        <w:jc w:val="both"/>
      </w:pPr>
      <w:r>
        <w:rPr>
          <w:sz w:val="24"/>
        </w:rPr>
        <w:t xml:space="preserve">3.3.4. Запросы, предусмотренные </w:t>
      </w:r>
      <w:hyperlink w:history="0" w:anchor="P273" w:tooltip="3.3.2. Специалист, ответственный за предоставление государственной услуги, в соответствии с установленным порядком межведомственного взаимодействия осуществляет подготовку и направление следующих запросов:">
        <w:r>
          <w:rPr>
            <w:sz w:val="24"/>
            <w:color w:val="0000ff"/>
          </w:rPr>
          <w:t xml:space="preserve">пунктом 3.3.2</w:t>
        </w:r>
      </w:hyperlink>
      <w:r>
        <w:rPr>
          <w:sz w:val="24"/>
        </w:rPr>
        <w:t xml:space="preserve"> Административного регламента, направляются должностным лицом министерства в течение 1 дня со дня регистрации заявления в министерстве.</w:t>
      </w:r>
    </w:p>
    <w:p>
      <w:pPr>
        <w:pStyle w:val="0"/>
        <w:spacing w:before="240" w:line-rule="auto"/>
        <w:ind w:firstLine="540"/>
        <w:jc w:val="both"/>
      </w:pPr>
      <w:r>
        <w:rPr>
          <w:sz w:val="24"/>
        </w:rPr>
        <w:t xml:space="preserve">3.3.5. Межведомственные запросы о представлении документов и информации формируются и направляются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принятии уполномоченным должностным лицом решения о необходимости направления межведомственного запроса в органы, участвующие в предоставлении государственной услуги.</w:t>
      </w:r>
    </w:p>
    <w:p>
      <w:pPr>
        <w:pStyle w:val="0"/>
        <w:spacing w:before="240" w:line-rule="auto"/>
        <w:ind w:firstLine="540"/>
        <w:jc w:val="both"/>
      </w:pPr>
      <w:r>
        <w:rPr>
          <w:sz w:val="24"/>
        </w:rPr>
        <w:t xml:space="preserve">3.3.6. Результатом выполнения административной процедуры является направление межведомственных запросов о предоставлении необходимых сведений, предусмотренных </w:t>
      </w:r>
      <w:hyperlink w:history="0" w:anchor="P273" w:tooltip="3.3.2. Специалист, ответственный за предоставление государственной услуги, в соответствии с установленным порядком межведомственного взаимодействия осуществляет подготовку и направление следующих запросов:">
        <w:r>
          <w:rPr>
            <w:sz w:val="24"/>
            <w:color w:val="0000ff"/>
          </w:rPr>
          <w:t xml:space="preserve">пунктом 3.3.2</w:t>
        </w:r>
      </w:hyperlink>
      <w:r>
        <w:rPr>
          <w:sz w:val="24"/>
        </w:rPr>
        <w:t xml:space="preserve"> Административного регламента.</w:t>
      </w:r>
    </w:p>
    <w:p>
      <w:pPr>
        <w:pStyle w:val="0"/>
        <w:spacing w:before="240" w:line-rule="auto"/>
        <w:ind w:firstLine="540"/>
        <w:jc w:val="both"/>
      </w:pPr>
      <w:r>
        <w:rPr>
          <w:sz w:val="24"/>
        </w:rPr>
        <w:t xml:space="preserve">3.3.7. Способом фиксации результата выполнения административной процедуры является уведомление об отправлении межведомственных запросов в системе электронного документооборота.</w:t>
      </w:r>
    </w:p>
    <w:p>
      <w:pPr>
        <w:pStyle w:val="0"/>
        <w:spacing w:before="240" w:line-rule="auto"/>
        <w:ind w:firstLine="540"/>
        <w:jc w:val="both"/>
      </w:pPr>
      <w:r>
        <w:rPr>
          <w:sz w:val="24"/>
        </w:rPr>
        <w:t xml:space="preserve">3.3.8. Данная административная процедура осуществляется министерством при подаче заявителем заявления о выдаче охотничьего билета.</w:t>
      </w:r>
    </w:p>
    <w:p>
      <w:pPr>
        <w:pStyle w:val="0"/>
        <w:spacing w:before="240" w:line-rule="auto"/>
        <w:ind w:firstLine="540"/>
        <w:jc w:val="both"/>
      </w:pPr>
      <w:r>
        <w:rPr>
          <w:sz w:val="24"/>
        </w:rPr>
        <w:t xml:space="preserve">3.3.9. Срок подготовки и направления ответа на межведомственный запрос о представлении документов и информации, указанных в </w:t>
      </w:r>
      <w:hyperlink w:history="0" w:anchor="P273" w:tooltip="3.3.2. Специалист, ответственный за предоставление государственной услуги, в соответствии с установленным порядком межведомственного взаимодействия осуществляет подготовку и направление следующих запросов:">
        <w:r>
          <w:rPr>
            <w:sz w:val="24"/>
            <w:color w:val="0000ff"/>
          </w:rPr>
          <w:t xml:space="preserve">пункте 3.3.2</w:t>
        </w:r>
      </w:hyperlink>
      <w:r>
        <w:rPr>
          <w:sz w:val="24"/>
        </w:rPr>
        <w:t xml:space="preserve"> настоящего Административного регламента, для предоставления государственной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pPr>
        <w:pStyle w:val="0"/>
        <w:spacing w:before="240" w:line-rule="auto"/>
        <w:ind w:firstLine="540"/>
        <w:jc w:val="both"/>
      </w:pPr>
      <w:r>
        <w:rPr>
          <w:sz w:val="24"/>
        </w:rPr>
        <w:t xml:space="preserve">3.3.10. Максимальный срок выполнения административной процедуры не может превышать 1 рабочий день со дня регистрации заявления в министерстве.</w:t>
      </w:r>
    </w:p>
    <w:p>
      <w:pPr>
        <w:pStyle w:val="0"/>
        <w:jc w:val="both"/>
      </w:pPr>
      <w:r>
        <w:rPr>
          <w:sz w:val="24"/>
        </w:rPr>
      </w:r>
    </w:p>
    <w:bookmarkStart w:id="291" w:name="P291"/>
    <w:bookmarkEnd w:id="291"/>
    <w:p>
      <w:pPr>
        <w:pStyle w:val="2"/>
        <w:outlineLvl w:val="2"/>
        <w:jc w:val="center"/>
      </w:pPr>
      <w:r>
        <w:rPr>
          <w:sz w:val="24"/>
        </w:rPr>
        <w:t xml:space="preserve">3.4. Описание последовательности действий при оформлении</w:t>
      </w:r>
    </w:p>
    <w:p>
      <w:pPr>
        <w:pStyle w:val="2"/>
        <w:jc w:val="center"/>
      </w:pPr>
      <w:r>
        <w:rPr>
          <w:sz w:val="24"/>
        </w:rPr>
        <w:t xml:space="preserve">результата предоставления государственной услуги</w:t>
      </w:r>
    </w:p>
    <w:p>
      <w:pPr>
        <w:pStyle w:val="0"/>
        <w:jc w:val="both"/>
      </w:pPr>
      <w:r>
        <w:rPr>
          <w:sz w:val="24"/>
        </w:rPr>
      </w:r>
    </w:p>
    <w:p>
      <w:pPr>
        <w:pStyle w:val="0"/>
        <w:ind w:firstLine="540"/>
        <w:jc w:val="both"/>
      </w:pPr>
      <w:r>
        <w:rPr>
          <w:sz w:val="24"/>
        </w:rPr>
        <w:t xml:space="preserve">3.4.1. Основанием для начала административной процедуры по оформлению результата предоставления государственной услуги при поступлении заявления о выдаче охотничьего билета единого федерального образца является получение министерством сведений, полученных в рамках межведомственного взаимодействия.</w:t>
      </w:r>
    </w:p>
    <w:p>
      <w:pPr>
        <w:pStyle w:val="0"/>
        <w:spacing w:before="240" w:line-rule="auto"/>
        <w:ind w:firstLine="540"/>
        <w:jc w:val="both"/>
      </w:pPr>
      <w:r>
        <w:rPr>
          <w:sz w:val="24"/>
        </w:rPr>
        <w:t xml:space="preserve">3.4.2. Специалист, ответственный за предоставление государственной услуги в выдаче охотничьего билета, устанавливает наличие оснований для отказа в предоставлении государственной услуги, установленных </w:t>
      </w:r>
      <w:hyperlink w:history="0" w:anchor="P141" w:tooltip="2.7.2. Основаниями для отказа в предоставлении государственной услуги являются:">
        <w:r>
          <w:rPr>
            <w:sz w:val="24"/>
            <w:color w:val="0000ff"/>
          </w:rPr>
          <w:t xml:space="preserve">пунктом 2.7.2</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При отсутствии оснований для отказа в предоставлении государственной услуги специалист, ответственный за предоставление государственной услуги, оформляет охотничий билет, в случае наличия оснований для отказа - уведомление об отказе в выдаче охотничьего билета с обоснованием причины отказа.</w:t>
      </w:r>
    </w:p>
    <w:p>
      <w:pPr>
        <w:pStyle w:val="0"/>
        <w:spacing w:before="240" w:line-rule="auto"/>
        <w:ind w:firstLine="540"/>
        <w:jc w:val="both"/>
      </w:pPr>
      <w:r>
        <w:rPr>
          <w:sz w:val="24"/>
        </w:rPr>
        <w:t xml:space="preserve">3.4.3. Решение о предоставлении (об отказе в предоставлении) государственной услуги принимается в течение двух рабочих дней с даты получения министерством всех сведений, необходимых для принятия решения, но не позднее пяти рабочих дней с даты регистрации заявления в министерстве.</w:t>
      </w:r>
    </w:p>
    <w:p>
      <w:pPr>
        <w:pStyle w:val="0"/>
        <w:spacing w:before="240" w:line-rule="auto"/>
        <w:ind w:firstLine="540"/>
        <w:jc w:val="both"/>
      </w:pPr>
      <w:r>
        <w:rPr>
          <w:sz w:val="24"/>
        </w:rPr>
        <w:t xml:space="preserve">3.4.4. Результатом выполнения административной процедуры является оформление охотничьего билета либо уведомления об отказе в выдаче охотничьего билета.</w:t>
      </w:r>
    </w:p>
    <w:p>
      <w:pPr>
        <w:pStyle w:val="0"/>
        <w:spacing w:before="240" w:line-rule="auto"/>
        <w:ind w:firstLine="540"/>
        <w:jc w:val="both"/>
      </w:pPr>
      <w:r>
        <w:rPr>
          <w:sz w:val="24"/>
        </w:rPr>
        <w:t xml:space="preserve">3.4.5. В случае отказа в предоставлении государственной услуги заявителю направляется уведомление об отказе в выдаче охотничьего билета в срок, не превышающий 5 рабочих дней с даты регистрации заявления в министерстве.</w:t>
      </w:r>
    </w:p>
    <w:p>
      <w:pPr>
        <w:pStyle w:val="0"/>
        <w:spacing w:before="240" w:line-rule="auto"/>
        <w:ind w:firstLine="540"/>
        <w:jc w:val="both"/>
      </w:pPr>
      <w:r>
        <w:rPr>
          <w:sz w:val="24"/>
        </w:rPr>
        <w:t xml:space="preserve">3.4.6. По результатам рассмотрения всех документов при отсутствии оснований для отказа в предоставлении услуги должностное лицо министерства оформляет охотничий билет в виде электронного документа на Едином портале в срок, не превышающий 5 рабочих дней с даты регистрации заявления в министерстве.</w:t>
      </w:r>
    </w:p>
    <w:p>
      <w:pPr>
        <w:pStyle w:val="0"/>
        <w:spacing w:before="240" w:line-rule="auto"/>
        <w:ind w:firstLine="540"/>
        <w:jc w:val="both"/>
      </w:pPr>
      <w:r>
        <w:rPr>
          <w:sz w:val="24"/>
        </w:rPr>
        <w:t xml:space="preserve">В случае если заявитель указал на необходимость получения охотничьего билета на бумажном носителе, должностное лицо министерства заполняет бланк охотничьего билета, вклеивает в него фотографию заявителя, подписывает уполномоченным должностным лицом министерства.</w:t>
      </w:r>
    </w:p>
    <w:p>
      <w:pPr>
        <w:pStyle w:val="0"/>
        <w:spacing w:before="240" w:line-rule="auto"/>
        <w:ind w:firstLine="540"/>
        <w:jc w:val="both"/>
      </w:pPr>
      <w:r>
        <w:rPr>
          <w:sz w:val="24"/>
        </w:rPr>
        <w:t xml:space="preserve">При выдаче охотничьего билета лицам, относящимся к коренным малочисленным народам Севера, Сибири и Дальнего Востока Российской Федерации, а также лицам,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 в нем проставляется отметка: "Охота в целях обеспечения ведения традиционного образа жизни и осуществления традиционной хозяйственной деятельности осуществляется свободно (без каких-либо разрешений) в объеме добычи охотничьих ресурсов, необходимом для удовлетворения личного потребления".</w:t>
      </w:r>
    </w:p>
    <w:p>
      <w:pPr>
        <w:pStyle w:val="0"/>
        <w:spacing w:before="240" w:line-rule="auto"/>
        <w:ind w:firstLine="540"/>
        <w:jc w:val="both"/>
      </w:pPr>
      <w:r>
        <w:rPr>
          <w:sz w:val="24"/>
        </w:rPr>
        <w:t xml:space="preserve">3.4.7. Способом фиксации результата выполнения административной процедуры является оформленный охотничий билет в электронном виде и заполненный бланк охотничьего билета на бумажном носителе, если заявитель указал на необходимость получения охотничьего билета на бумажном носителе, либо уведомление об отказе в выдаче охотничьего билета.</w:t>
      </w:r>
    </w:p>
    <w:p>
      <w:pPr>
        <w:pStyle w:val="0"/>
        <w:spacing w:before="240" w:line-rule="auto"/>
        <w:ind w:firstLine="540"/>
        <w:jc w:val="both"/>
      </w:pPr>
      <w:r>
        <w:rPr>
          <w:sz w:val="24"/>
        </w:rPr>
        <w:t xml:space="preserve">3.4.8. Максимальный срок выполнения административной процедуры не может превышать 5 рабочих дней с даты регистрации заявления в министерстве.</w:t>
      </w:r>
    </w:p>
    <w:p>
      <w:pPr>
        <w:pStyle w:val="0"/>
        <w:spacing w:before="240" w:line-rule="auto"/>
        <w:ind w:firstLine="540"/>
        <w:jc w:val="both"/>
      </w:pPr>
      <w:r>
        <w:rPr>
          <w:sz w:val="24"/>
        </w:rPr>
        <w:t xml:space="preserve">3.4.9. Основанием для начала административной процедуры по оформлению результата предоставления государственной услуги при поступлении заявления об аннулировании охотничьего билета является регистрация заявления об аннулировании охотничьего билета в системе электронного документооборота.</w:t>
      </w:r>
    </w:p>
    <w:p>
      <w:pPr>
        <w:pStyle w:val="0"/>
        <w:spacing w:before="240" w:line-rule="auto"/>
        <w:ind w:firstLine="540"/>
        <w:jc w:val="both"/>
      </w:pPr>
      <w:r>
        <w:rPr>
          <w:sz w:val="24"/>
        </w:rPr>
        <w:t xml:space="preserve">3.4.10. Специалист, ответственный за предоставление государственной услуги в аннулировании охотничьего билета, устанавливает наличие основания для отказа в предоставлении государственной услуги, установленного </w:t>
      </w:r>
      <w:hyperlink w:history="0" w:anchor="P141" w:tooltip="2.7.2. Основаниями для отказа в предоставлении государственной услуги являются:">
        <w:r>
          <w:rPr>
            <w:sz w:val="24"/>
            <w:color w:val="0000ff"/>
          </w:rPr>
          <w:t xml:space="preserve">пунктом 2.7.2</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При отсутствии основания для отказа в предоставлении государственной услуги специалист, ответственный за предоставление государственной услуги, осуществляет подготовку уведомления об аннулировании охотничьего билета единого федерального образца, в случае наличия оснований - уведомления об отказе в аннулировании охотничьего билета с обоснованием причины отказа.</w:t>
      </w:r>
    </w:p>
    <w:p>
      <w:pPr>
        <w:pStyle w:val="0"/>
        <w:spacing w:before="240" w:line-rule="auto"/>
        <w:ind w:firstLine="540"/>
        <w:jc w:val="both"/>
      </w:pPr>
      <w:r>
        <w:rPr>
          <w:sz w:val="24"/>
        </w:rPr>
        <w:t xml:space="preserve">3.4.11. Результатом выполнения административной процедуры является подготовка уведомления об аннулировании охотничьего билета либо уведомления об отказе в аннулировании охотничьего билета.</w:t>
      </w:r>
    </w:p>
    <w:p>
      <w:pPr>
        <w:pStyle w:val="0"/>
        <w:spacing w:before="240" w:line-rule="auto"/>
        <w:ind w:firstLine="540"/>
        <w:jc w:val="both"/>
      </w:pPr>
      <w:r>
        <w:rPr>
          <w:sz w:val="24"/>
        </w:rPr>
        <w:t xml:space="preserve">3.4.12. Способом фиксации результата выполнения административной процедуры является уведомление об аннулировании охотничьего билета либо уведомление об отказе в аннулировании охотничьего билета.</w:t>
      </w:r>
    </w:p>
    <w:p>
      <w:pPr>
        <w:pStyle w:val="0"/>
        <w:spacing w:before="240" w:line-rule="auto"/>
        <w:ind w:firstLine="540"/>
        <w:jc w:val="both"/>
      </w:pPr>
      <w:r>
        <w:rPr>
          <w:sz w:val="24"/>
        </w:rPr>
        <w:t xml:space="preserve">3.4.13. Максимальный срок выполнения административной процедуры - 1 рабочий день с даты регистрации заявления в министерстве.</w:t>
      </w:r>
    </w:p>
    <w:p>
      <w:pPr>
        <w:pStyle w:val="0"/>
        <w:jc w:val="both"/>
      </w:pPr>
      <w:r>
        <w:rPr>
          <w:sz w:val="24"/>
        </w:rPr>
      </w:r>
    </w:p>
    <w:p>
      <w:pPr>
        <w:pStyle w:val="2"/>
        <w:outlineLvl w:val="2"/>
        <w:jc w:val="center"/>
      </w:pPr>
      <w:r>
        <w:rPr>
          <w:sz w:val="24"/>
        </w:rPr>
        <w:t xml:space="preserve">3.5. Описание последовательности действий при выдаче</w:t>
      </w:r>
    </w:p>
    <w:p>
      <w:pPr>
        <w:pStyle w:val="2"/>
        <w:jc w:val="center"/>
      </w:pPr>
      <w:r>
        <w:rPr>
          <w:sz w:val="24"/>
        </w:rPr>
        <w:t xml:space="preserve">(направлении) заявителю результата государственной услуги</w:t>
      </w:r>
    </w:p>
    <w:p>
      <w:pPr>
        <w:pStyle w:val="0"/>
        <w:jc w:val="both"/>
      </w:pPr>
      <w:r>
        <w:rPr>
          <w:sz w:val="24"/>
        </w:rPr>
      </w:r>
    </w:p>
    <w:p>
      <w:pPr>
        <w:pStyle w:val="0"/>
        <w:ind w:firstLine="540"/>
        <w:jc w:val="both"/>
      </w:pPr>
      <w:r>
        <w:rPr>
          <w:sz w:val="24"/>
        </w:rPr>
        <w:t xml:space="preserve">3.5.1. Основанием для начала административной процедуры по выдаче (направлению) заявителю результата государственной услуги являются оформленные в порядке, установленном настоящим Административным регламентом, результаты предоставления государственной услуги.</w:t>
      </w:r>
    </w:p>
    <w:p>
      <w:pPr>
        <w:pStyle w:val="0"/>
        <w:spacing w:before="240" w:line-rule="auto"/>
        <w:ind w:firstLine="540"/>
        <w:jc w:val="both"/>
      </w:pPr>
      <w:r>
        <w:rPr>
          <w:sz w:val="24"/>
        </w:rPr>
        <w:t xml:space="preserve">3.5.2. Охотничий билет в виде электронного документа направляется в личный кабинет заявителя на Едином портале вне зависимости от способа обращения заявителя.</w:t>
      </w:r>
    </w:p>
    <w:p>
      <w:pPr>
        <w:pStyle w:val="0"/>
        <w:spacing w:before="240" w:line-rule="auto"/>
        <w:ind w:firstLine="540"/>
        <w:jc w:val="both"/>
      </w:pPr>
      <w:r>
        <w:rPr>
          <w:sz w:val="24"/>
        </w:rPr>
        <w:t xml:space="preserve">В случае если заявитель указал на необходимость получения охотничьего билета на бумажном носителе, то охотничий билет оформляется на бумажном носителе, который подписывается министром охраны окружающей среды Кировской области или уполномоченным им должностным лицом.</w:t>
      </w:r>
    </w:p>
    <w:p>
      <w:pPr>
        <w:pStyle w:val="0"/>
        <w:spacing w:before="240" w:line-rule="auto"/>
        <w:ind w:firstLine="540"/>
        <w:jc w:val="both"/>
      </w:pPr>
      <w:r>
        <w:rPr>
          <w:sz w:val="24"/>
        </w:rPr>
        <w:t xml:space="preserve">3.5.3. Результатом государственной услуги является получение заявителем охотничьего билета в виде электронного документа в личном кабинете на Едином портале.</w:t>
      </w:r>
    </w:p>
    <w:p>
      <w:pPr>
        <w:pStyle w:val="0"/>
        <w:spacing w:before="240" w:line-rule="auto"/>
        <w:ind w:firstLine="540"/>
        <w:jc w:val="both"/>
      </w:pPr>
      <w:r>
        <w:rPr>
          <w:sz w:val="24"/>
        </w:rPr>
        <w:t xml:space="preserve">В случае если заявитель указал на необходимость получения охотничьего билета на бумажном носителе, то охотничий билет выдается заявителю способом, который он указал в заявлении:</w:t>
      </w:r>
    </w:p>
    <w:p>
      <w:pPr>
        <w:pStyle w:val="0"/>
        <w:spacing w:before="240" w:line-rule="auto"/>
        <w:ind w:firstLine="540"/>
        <w:jc w:val="both"/>
      </w:pPr>
      <w:r>
        <w:rPr>
          <w:sz w:val="24"/>
        </w:rPr>
        <w:t xml:space="preserve">лично в министерстве;</w:t>
      </w:r>
    </w:p>
    <w:p>
      <w:pPr>
        <w:pStyle w:val="0"/>
        <w:spacing w:before="240" w:line-rule="auto"/>
        <w:ind w:firstLine="540"/>
        <w:jc w:val="both"/>
      </w:pPr>
      <w:r>
        <w:rPr>
          <w:sz w:val="24"/>
        </w:rPr>
        <w:t xml:space="preserve">лично в многофункциональном центре предоставления государственных и муниципальных услуг;</w:t>
      </w:r>
    </w:p>
    <w:p>
      <w:pPr>
        <w:pStyle w:val="0"/>
        <w:spacing w:before="240" w:line-rule="auto"/>
        <w:ind w:firstLine="540"/>
        <w:jc w:val="both"/>
      </w:pPr>
      <w:r>
        <w:rPr>
          <w:sz w:val="24"/>
        </w:rPr>
        <w:t xml:space="preserve">путем направления заказного почтового отправления с уведомлением о вручении.</w:t>
      </w:r>
    </w:p>
    <w:p>
      <w:pPr>
        <w:pStyle w:val="0"/>
        <w:spacing w:before="240" w:line-rule="auto"/>
        <w:ind w:firstLine="540"/>
        <w:jc w:val="both"/>
      </w:pPr>
      <w:r>
        <w:rPr>
          <w:sz w:val="24"/>
        </w:rPr>
        <w:t xml:space="preserve">3.5.4. Уведомление об отказе в выдаче охотничьего билета направляется заявителю в личный кабинет на Едином портале в срок, не превышающий 5 рабочих дней с даты регистрации заявления в министерстве.</w:t>
      </w:r>
    </w:p>
    <w:p>
      <w:pPr>
        <w:pStyle w:val="0"/>
        <w:spacing w:before="240" w:line-rule="auto"/>
        <w:ind w:firstLine="540"/>
        <w:jc w:val="both"/>
      </w:pPr>
      <w:r>
        <w:rPr>
          <w:sz w:val="24"/>
        </w:rPr>
        <w:t xml:space="preserve">Уведомление об отказе в аннулировании охотничьего билета направляется заявителю в личный кабинет на Едином портале в срок, не превышающий 1 рабочий день со дня регистрации заявления об аннулировании охотничьего билета в министерстве.</w:t>
      </w:r>
    </w:p>
    <w:p>
      <w:pPr>
        <w:pStyle w:val="0"/>
        <w:spacing w:before="240" w:line-rule="auto"/>
        <w:ind w:firstLine="540"/>
        <w:jc w:val="both"/>
      </w:pPr>
      <w:r>
        <w:rPr>
          <w:sz w:val="24"/>
        </w:rPr>
        <w:t xml:space="preserve">Кроме этого, указанные уведомления могут быть направлены заявителю способом, который он указал в заявлении.</w:t>
      </w:r>
    </w:p>
    <w:p>
      <w:pPr>
        <w:pStyle w:val="0"/>
        <w:spacing w:before="240" w:line-rule="auto"/>
        <w:ind w:firstLine="540"/>
        <w:jc w:val="both"/>
      </w:pPr>
      <w:r>
        <w:rPr>
          <w:sz w:val="24"/>
        </w:rPr>
        <w:t xml:space="preserve">3.5.5. Результатом выполнения административной процедуры является вручение заявителю результата предоставления государственной услуги лично в министерстве либо направление результата в личный кабинет заявителя на ЕПГУ, почтовым направлением или в пункт МФЦ.</w:t>
      </w:r>
    </w:p>
    <w:p>
      <w:pPr>
        <w:pStyle w:val="0"/>
        <w:spacing w:before="240" w:line-rule="auto"/>
        <w:ind w:firstLine="540"/>
        <w:jc w:val="both"/>
      </w:pPr>
      <w:r>
        <w:rPr>
          <w:sz w:val="24"/>
        </w:rPr>
        <w:t xml:space="preserve">3.5.6. Способом фиксации результата выполнения административной процедуры является формирование охотничьего билета в государственном охотхозяйственном реестре либо регистрация уведомления в журнале исходящей корреспонденции министерства.</w:t>
      </w:r>
    </w:p>
    <w:p>
      <w:pPr>
        <w:pStyle w:val="0"/>
        <w:spacing w:before="240" w:line-rule="auto"/>
        <w:ind w:firstLine="540"/>
        <w:jc w:val="both"/>
      </w:pPr>
      <w:r>
        <w:rPr>
          <w:sz w:val="24"/>
        </w:rPr>
        <w:t xml:space="preserve">3.5.7. Максимальный срок выполнения административной процедуры не может превышать 1 рабочий день со дня оформления соответствующих документов.</w:t>
      </w:r>
    </w:p>
    <w:p>
      <w:pPr>
        <w:pStyle w:val="0"/>
        <w:jc w:val="both"/>
      </w:pPr>
      <w:r>
        <w:rPr>
          <w:sz w:val="24"/>
        </w:rPr>
      </w:r>
    </w:p>
    <w:p>
      <w:pPr>
        <w:pStyle w:val="2"/>
        <w:outlineLvl w:val="2"/>
        <w:jc w:val="center"/>
      </w:pPr>
      <w:r>
        <w:rPr>
          <w:sz w:val="24"/>
        </w:rPr>
        <w:t xml:space="preserve">3.6. Порядок осуществления административных процедур</w:t>
      </w:r>
    </w:p>
    <w:p>
      <w:pPr>
        <w:pStyle w:val="2"/>
        <w:jc w:val="center"/>
      </w:pPr>
      <w:r>
        <w:rPr>
          <w:sz w:val="24"/>
        </w:rPr>
        <w:t xml:space="preserve">(действий) при предоставлении государственной услуги</w:t>
      </w:r>
    </w:p>
    <w:p>
      <w:pPr>
        <w:pStyle w:val="2"/>
        <w:jc w:val="center"/>
      </w:pPr>
      <w:r>
        <w:rPr>
          <w:sz w:val="24"/>
        </w:rPr>
        <w:t xml:space="preserve">в электронной форме посредством Единого портала</w:t>
      </w:r>
    </w:p>
    <w:p>
      <w:pPr>
        <w:pStyle w:val="0"/>
        <w:jc w:val="both"/>
      </w:pPr>
      <w:r>
        <w:rPr>
          <w:sz w:val="24"/>
        </w:rPr>
      </w:r>
    </w:p>
    <w:p>
      <w:pPr>
        <w:pStyle w:val="0"/>
        <w:ind w:firstLine="540"/>
        <w:jc w:val="both"/>
      </w:pPr>
      <w:r>
        <w:rPr>
          <w:sz w:val="24"/>
        </w:rPr>
        <w:t xml:space="preserve">Заявитель вправе подать заявление о выдаче и об аннулировании охотничьего билета в электронной форме с использованием Единого портала.</w:t>
      </w:r>
    </w:p>
    <w:p>
      <w:pPr>
        <w:pStyle w:val="0"/>
        <w:spacing w:before="240" w:line-rule="auto"/>
        <w:ind w:firstLine="540"/>
        <w:jc w:val="both"/>
      </w:pPr>
      <w:r>
        <w:rPr>
          <w:sz w:val="24"/>
        </w:rPr>
        <w:t xml:space="preserve">Информация о государственной услуге, о порядке и сроках предоставления государственной услуги размещается на Едином портале и Региональном портале.</w:t>
      </w:r>
    </w:p>
    <w:p>
      <w:pPr>
        <w:pStyle w:val="0"/>
        <w:spacing w:before="240" w:line-rule="auto"/>
        <w:ind w:firstLine="540"/>
        <w:jc w:val="both"/>
      </w:pPr>
      <w:r>
        <w:rPr>
          <w:sz w:val="24"/>
        </w:rPr>
        <w:t xml:space="preserve">3.6.1. Формирование запроса осуществляется заявителем посредством заполнения соответствующей электронной формы на Едином портале без необходимости дополнительной подачи запроса в какой-либо иной форме.</w:t>
      </w:r>
    </w:p>
    <w:p>
      <w:pPr>
        <w:pStyle w:val="0"/>
        <w:spacing w:before="240" w:line-rule="auto"/>
        <w:ind w:firstLine="540"/>
        <w:jc w:val="both"/>
      </w:pPr>
      <w:r>
        <w:rPr>
          <w:sz w:val="24"/>
        </w:rPr>
        <w:t xml:space="preserve">Сформированный и подписанный заявителем электронной подписью запрос и иные документы, необходимые для предоставления государственной услуги, направляются в министерство с использованием Единого портала.</w:t>
      </w:r>
    </w:p>
    <w:p>
      <w:pPr>
        <w:pStyle w:val="0"/>
        <w:spacing w:before="240" w:line-rule="auto"/>
        <w:ind w:firstLine="540"/>
        <w:jc w:val="both"/>
      </w:pPr>
      <w:r>
        <w:rPr>
          <w:sz w:val="24"/>
        </w:rPr>
        <w:t xml:space="preserve">3.6.2. Результатом выполнения административной процедуры является поступление сформированного запроса в министерство.</w:t>
      </w:r>
    </w:p>
    <w:p>
      <w:pPr>
        <w:pStyle w:val="0"/>
        <w:spacing w:before="240" w:line-rule="auto"/>
        <w:ind w:firstLine="540"/>
        <w:jc w:val="both"/>
      </w:pPr>
      <w:r>
        <w:rPr>
          <w:sz w:val="24"/>
        </w:rPr>
        <w:t xml:space="preserve">3.6.3. Административная процедура по приему и регистрации заявления и иных документов, необходимых для предоставления государственной услуги, выполняется в порядке, предусмотренном </w:t>
      </w:r>
      <w:hyperlink w:history="0" w:anchor="P251" w:tooltip="3.2. Описание последовательности действий при приеме">
        <w:r>
          <w:rPr>
            <w:sz w:val="24"/>
            <w:color w:val="0000ff"/>
          </w:rPr>
          <w:t xml:space="preserve">подразделом 3.2</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3.6.4. Административная процедура по формированию и направлению запроса межведомственного взаимодействия выполняется в порядке, предусмотренном </w:t>
      </w:r>
      <w:hyperlink w:history="0" w:anchor="P269" w:tooltip="3.3. Описание последовательности действий при формировании">
        <w:r>
          <w:rPr>
            <w:sz w:val="24"/>
            <w:color w:val="0000ff"/>
          </w:rPr>
          <w:t xml:space="preserve">подразделом 3.3</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3.6.5. Административная процедура по последовательности действий при принятии решения по оформлению результата предоставления государственной услуги выполняется в порядке, предусмотренном </w:t>
      </w:r>
      <w:hyperlink w:history="0" w:anchor="P291" w:tooltip="3.4. Описание последовательности действий при оформлении">
        <w:r>
          <w:rPr>
            <w:sz w:val="24"/>
            <w:color w:val="0000ff"/>
          </w:rPr>
          <w:t xml:space="preserve">подразделом 3.4</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3.6.6. Результатом выполнения административной процедуры является получение заявителем информации о статусе рассмотрения заявления и иных документов, необходимых для предоставления государственной услуги.</w:t>
      </w:r>
    </w:p>
    <w:p>
      <w:pPr>
        <w:pStyle w:val="0"/>
        <w:spacing w:before="240" w:line-rule="auto"/>
        <w:ind w:firstLine="540"/>
        <w:jc w:val="both"/>
      </w:pPr>
      <w:r>
        <w:rPr>
          <w:sz w:val="24"/>
        </w:rPr>
        <w:t xml:space="preserve">3.6.7. При подаче заявления через Единый портал уведомление об отказе в выдаче охотничьего билета и об отказе в аннулировании охотничьего билета направляется заявителю в виде электронного документа, подписанного квалифицированной электронной подписью.</w:t>
      </w:r>
    </w:p>
    <w:p>
      <w:pPr>
        <w:pStyle w:val="0"/>
        <w:spacing w:before="240" w:line-rule="auto"/>
        <w:ind w:firstLine="540"/>
        <w:jc w:val="both"/>
      </w:pPr>
      <w:r>
        <w:rPr>
          <w:sz w:val="24"/>
        </w:rPr>
        <w:t xml:space="preserve">3.6.8. Уведомление об аннулировании охотничьего билета формируется в виде электронного документа, подписанного квалифицированной электронной подписью должностного лица.</w:t>
      </w:r>
    </w:p>
    <w:p>
      <w:pPr>
        <w:pStyle w:val="0"/>
        <w:spacing w:before="240" w:line-rule="auto"/>
        <w:ind w:firstLine="540"/>
        <w:jc w:val="both"/>
      </w:pPr>
      <w:r>
        <w:rPr>
          <w:sz w:val="24"/>
        </w:rPr>
        <w:t xml:space="preserve">3.6.9. При подаче заявления с использованием Единого портала ознакомление заявителя с требованиями охотничьего минимума осуществляется при подаче заявления с учетом требований Федерального </w:t>
      </w:r>
      <w:hyperlink w:history="0" r:id="rId33"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06.04.2011 N 63-ФЗ "Об электронной подписи".</w:t>
      </w:r>
    </w:p>
    <w:p>
      <w:pPr>
        <w:pStyle w:val="0"/>
        <w:spacing w:before="240" w:line-rule="auto"/>
        <w:ind w:firstLine="540"/>
        <w:jc w:val="both"/>
      </w:pPr>
      <w:r>
        <w:rPr>
          <w:sz w:val="24"/>
        </w:rPr>
        <w:t xml:space="preserve">3.6.10. Результатом предоставления государственной услуги в электронном виде является выдача охотничьего билета в форме электронного документа заявителю в личном кабинете на Едином портале.</w:t>
      </w:r>
    </w:p>
    <w:p>
      <w:pPr>
        <w:pStyle w:val="0"/>
        <w:spacing w:before="240" w:line-rule="auto"/>
        <w:ind w:firstLine="540"/>
        <w:jc w:val="both"/>
      </w:pPr>
      <w:r>
        <w:rPr>
          <w:sz w:val="24"/>
        </w:rPr>
        <w:t xml:space="preserve">3.6.11. Максимальный срок выполнения административных процедур не может превышать 5 рабочих дней со дня регистрации заявления в министерстве.</w:t>
      </w:r>
    </w:p>
    <w:p>
      <w:pPr>
        <w:pStyle w:val="0"/>
        <w:jc w:val="both"/>
      </w:pPr>
      <w:r>
        <w:rPr>
          <w:sz w:val="24"/>
        </w:rPr>
      </w:r>
    </w:p>
    <w:p>
      <w:pPr>
        <w:pStyle w:val="2"/>
        <w:outlineLvl w:val="2"/>
        <w:jc w:val="center"/>
      </w:pPr>
      <w:r>
        <w:rPr>
          <w:sz w:val="24"/>
        </w:rPr>
        <w:t xml:space="preserve">3.7. Порядок исправления допущенных опечаток и ошибок</w:t>
      </w:r>
    </w:p>
    <w:p>
      <w:pPr>
        <w:pStyle w:val="2"/>
        <w:jc w:val="center"/>
      </w:pPr>
      <w:r>
        <w:rPr>
          <w:sz w:val="24"/>
        </w:rPr>
        <w:t xml:space="preserve">в выданных в результате предоставления</w:t>
      </w:r>
    </w:p>
    <w:p>
      <w:pPr>
        <w:pStyle w:val="2"/>
        <w:jc w:val="center"/>
      </w:pPr>
      <w:r>
        <w:rPr>
          <w:sz w:val="24"/>
        </w:rPr>
        <w:t xml:space="preserve">государственной услуги документах</w:t>
      </w:r>
    </w:p>
    <w:p>
      <w:pPr>
        <w:pStyle w:val="0"/>
        <w:jc w:val="both"/>
      </w:pPr>
      <w:r>
        <w:rPr>
          <w:sz w:val="24"/>
        </w:rPr>
      </w:r>
    </w:p>
    <w:p>
      <w:pPr>
        <w:pStyle w:val="0"/>
        <w:ind w:firstLine="540"/>
        <w:jc w:val="both"/>
      </w:pPr>
      <w:r>
        <w:rPr>
          <w:sz w:val="24"/>
        </w:rPr>
        <w:t xml:space="preserve">В случае выявления заявителем в охотничьем билете опечаток и (или) ошибок заявитель представляет в министерство заявление об исправлении таких опечаток и (или) ошибок.</w:t>
      </w:r>
    </w:p>
    <w:p>
      <w:pPr>
        <w:pStyle w:val="0"/>
        <w:spacing w:before="240" w:line-rule="auto"/>
        <w:ind w:firstLine="540"/>
        <w:jc w:val="both"/>
      </w:pPr>
      <w:r>
        <w:rPr>
          <w:sz w:val="24"/>
        </w:rPr>
        <w:t xml:space="preserve">Рассмотрение заявления об исправлении таких опечаток и (или) ошибок осуществляется в срок, не превышающий 5 рабочих дней со дня его поступления. О результатах рассмотрения заявитель уведомляется в письменном виде.</w:t>
      </w:r>
    </w:p>
    <w:p>
      <w:pPr>
        <w:pStyle w:val="0"/>
        <w:spacing w:before="240" w:line-rule="auto"/>
        <w:ind w:firstLine="540"/>
        <w:jc w:val="both"/>
      </w:pPr>
      <w:r>
        <w:rPr>
          <w:sz w:val="24"/>
        </w:rPr>
        <w:t xml:space="preserve">В случае выявления допущенных опечаток и (или) ошибок специалист, ответственный за работу с документами заявителя, осуществляет в соответствии с установленным порядком делопроизводства исправление таких опечаток и (или) ошибок и выдачу результата предоставления услуги заявителю.</w:t>
      </w:r>
    </w:p>
    <w:p>
      <w:pPr>
        <w:pStyle w:val="0"/>
        <w:spacing w:before="240" w:line-rule="auto"/>
        <w:ind w:firstLine="540"/>
        <w:jc w:val="both"/>
      </w:pPr>
      <w:r>
        <w:rPr>
          <w:sz w:val="24"/>
        </w:rPr>
        <w:t xml:space="preserve">Если специалистом, ответственным за работу с документами заявителя, не обнаружены основания для внесения в охотничий билет исправлений, то в этом случае оформляется отказ в исправлении опечаток и (или) ошибок, допущенных в документах, выданных заявителю по результатам предоставления услуги.</w:t>
      </w:r>
    </w:p>
    <w:p>
      <w:pPr>
        <w:pStyle w:val="0"/>
        <w:jc w:val="both"/>
      </w:pPr>
      <w:r>
        <w:rPr>
          <w:sz w:val="24"/>
        </w:rPr>
      </w:r>
    </w:p>
    <w:p>
      <w:pPr>
        <w:pStyle w:val="2"/>
        <w:outlineLvl w:val="1"/>
        <w:jc w:val="center"/>
      </w:pPr>
      <w:r>
        <w:rPr>
          <w:sz w:val="24"/>
        </w:rPr>
        <w:t xml:space="preserve">4. Состав, последовательность и сроки выполнения</w:t>
      </w:r>
    </w:p>
    <w:p>
      <w:pPr>
        <w:pStyle w:val="2"/>
        <w:jc w:val="center"/>
      </w:pPr>
      <w:r>
        <w:rPr>
          <w:sz w:val="24"/>
        </w:rPr>
        <w:t xml:space="preserve">административных процедур (действий),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(действий)</w:t>
      </w:r>
    </w:p>
    <w:p>
      <w:pPr>
        <w:pStyle w:val="2"/>
        <w:jc w:val="center"/>
      </w:pPr>
      <w:r>
        <w:rPr>
          <w:sz w:val="24"/>
        </w:rPr>
        <w:t xml:space="preserve">в многофункциональных центрах</w:t>
      </w:r>
    </w:p>
    <w:p>
      <w:pPr>
        <w:pStyle w:val="0"/>
        <w:jc w:val="both"/>
      </w:pPr>
      <w:r>
        <w:rPr>
          <w:sz w:val="24"/>
        </w:rPr>
      </w:r>
    </w:p>
    <w:p>
      <w:pPr>
        <w:pStyle w:val="0"/>
        <w:ind w:firstLine="540"/>
        <w:jc w:val="both"/>
      </w:pPr>
      <w:r>
        <w:rPr>
          <w:sz w:val="24"/>
        </w:rPr>
        <w:t xml:space="preserve">Исключен. - </w:t>
      </w:r>
      <w:hyperlink w:history="0" r:id="rId34" w:tooltip="Распоряжение министерства охраны окружающей среды Кировской области от 29.09.2025 N 17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Распоряжение</w:t>
        </w:r>
      </w:hyperlink>
      <w:r>
        <w:rPr>
          <w:sz w:val="24"/>
        </w:rPr>
        <w:t xml:space="preserve"> министерства охраны окружающей среды Кировской области от 29.09.2025 N 17.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Административному регламенту</w:t>
      </w:r>
    </w:p>
    <w:p>
      <w:pPr>
        <w:pStyle w:val="0"/>
        <w:jc w:val="both"/>
      </w:pPr>
      <w:r>
        <w:rPr>
          <w:sz w:val="24"/>
        </w:rPr>
      </w:r>
    </w:p>
    <w:tbl>
      <w:tblPr>
        <w:tblInd w:w="0" w:type="dxa"/>
        <w:tblLayout w:type="fixed"/>
        <w:tblCellMar>
          <w:top w:w="102" w:type="dxa"/>
          <w:left w:w="62" w:type="dxa"/>
          <w:bottom w:w="102" w:type="dxa"/>
          <w:right w:w="62" w:type="dxa"/>
        </w:tblCellMar>
      </w:tblPr>
      <w:tblGrid>
        <w:gridCol w:w="510"/>
        <w:gridCol w:w="397"/>
        <w:gridCol w:w="680"/>
        <w:gridCol w:w="586"/>
        <w:gridCol w:w="2645"/>
        <w:gridCol w:w="887"/>
        <w:gridCol w:w="480"/>
        <w:gridCol w:w="2864"/>
      </w:tblGrid>
      <w:tr>
        <w:tc>
          <w:tcPr>
            <w:gridSpan w:val="6"/>
            <w:tcW w:w="5705" w:type="dxa"/>
            <w:tcBorders>
              <w:top w:val="nil"/>
              <w:left w:val="nil"/>
              <w:bottom w:val="nil"/>
              <w:right w:val="nil"/>
            </w:tcBorders>
          </w:tcPr>
          <w:p>
            <w:pPr>
              <w:pStyle w:val="0"/>
            </w:pPr>
            <w:r>
              <w:rPr>
                <w:sz w:val="24"/>
              </w:rPr>
            </w:r>
          </w:p>
        </w:tc>
        <w:tc>
          <w:tcPr>
            <w:gridSpan w:val="2"/>
            <w:tcW w:w="3344" w:type="dxa"/>
            <w:tcBorders>
              <w:top w:val="nil"/>
              <w:left w:val="nil"/>
              <w:bottom w:val="nil"/>
              <w:right w:val="nil"/>
            </w:tcBorders>
          </w:tcPr>
          <w:p>
            <w:pPr>
              <w:pStyle w:val="0"/>
            </w:pPr>
            <w:r>
              <w:rPr>
                <w:sz w:val="24"/>
              </w:rPr>
              <w:t xml:space="preserve">Министерство</w:t>
            </w:r>
          </w:p>
          <w:p>
            <w:pPr>
              <w:pStyle w:val="0"/>
            </w:pPr>
            <w:r>
              <w:rPr>
                <w:sz w:val="24"/>
              </w:rPr>
              <w:t xml:space="preserve">охраны окружающей среды</w:t>
            </w:r>
          </w:p>
          <w:p>
            <w:pPr>
              <w:pStyle w:val="0"/>
            </w:pPr>
            <w:r>
              <w:rPr>
                <w:sz w:val="24"/>
              </w:rPr>
              <w:t xml:space="preserve">Кировской области</w:t>
            </w:r>
          </w:p>
        </w:tc>
      </w:tr>
      <w:tr>
        <w:tc>
          <w:tcPr>
            <w:gridSpan w:val="8"/>
            <w:tcW w:w="9049" w:type="dxa"/>
            <w:tcBorders>
              <w:top w:val="nil"/>
              <w:left w:val="nil"/>
              <w:bottom w:val="nil"/>
              <w:right w:val="nil"/>
            </w:tcBorders>
          </w:tcPr>
          <w:bookmarkStart w:id="377" w:name="P377"/>
          <w:bookmarkEnd w:id="377"/>
          <w:p>
            <w:pPr>
              <w:pStyle w:val="0"/>
              <w:jc w:val="center"/>
            </w:pPr>
            <w:r>
              <w:rPr>
                <w:sz w:val="24"/>
              </w:rPr>
              <w:t xml:space="preserve">ЗАЯВЛЕНИЕ</w:t>
            </w:r>
          </w:p>
          <w:p>
            <w:pPr>
              <w:pStyle w:val="0"/>
              <w:jc w:val="center"/>
            </w:pPr>
            <w:r>
              <w:rPr>
                <w:sz w:val="24"/>
              </w:rPr>
              <w:t xml:space="preserve">о выдаче охотничьего билета единого федерального образца</w:t>
            </w:r>
          </w:p>
          <w:p>
            <w:pPr>
              <w:pStyle w:val="0"/>
            </w:pPr>
            <w:r>
              <w:rPr>
                <w:sz w:val="24"/>
              </w:rPr>
            </w:r>
          </w:p>
          <w:p>
            <w:pPr>
              <w:pStyle w:val="0"/>
              <w:jc w:val="both"/>
            </w:pPr>
            <w:r>
              <w:rPr>
                <w:sz w:val="24"/>
              </w:rPr>
              <w:t xml:space="preserve">1. Фамилия, имя, отчество (при наличии): 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2. Дата и место рождения: __________________________________________________</w:t>
            </w:r>
          </w:p>
          <w:p>
            <w:pPr>
              <w:pStyle w:val="0"/>
              <w:jc w:val="both"/>
            </w:pPr>
            <w:r>
              <w:rPr>
                <w:sz w:val="24"/>
              </w:rPr>
              <w:t xml:space="preserve">_________________________________________________________________________</w:t>
            </w:r>
          </w:p>
        </w:tc>
      </w:tr>
      <w:tr>
        <w:tc>
          <w:tcPr>
            <w:gridSpan w:val="4"/>
            <w:tcW w:w="2173" w:type="dxa"/>
            <w:tcBorders>
              <w:top w:val="nil"/>
              <w:left w:val="nil"/>
              <w:bottom w:val="nil"/>
              <w:right w:val="nil"/>
            </w:tcBorders>
          </w:tcPr>
          <w:p>
            <w:pPr>
              <w:pStyle w:val="0"/>
              <w:jc w:val="both"/>
            </w:pPr>
            <w:r>
              <w:rPr>
                <w:sz w:val="24"/>
              </w:rPr>
              <w:t xml:space="preserve">3. Почтовый адрес:</w:t>
            </w:r>
          </w:p>
        </w:tc>
        <w:tc>
          <w:tcPr>
            <w:gridSpan w:val="4"/>
            <w:tcW w:w="6876" w:type="dxa"/>
            <w:tcBorders>
              <w:top w:val="nil"/>
              <w:left w:val="nil"/>
              <w:bottom w:val="nil"/>
              <w:right w:val="nil"/>
            </w:tcBorders>
          </w:tcPr>
          <w:p>
            <w:pPr>
              <w:pStyle w:val="0"/>
              <w:jc w:val="both"/>
            </w:pPr>
            <w:r>
              <w:rPr>
                <w:sz w:val="24"/>
              </w:rPr>
              <w:t xml:space="preserve">_______________________________________________________</w:t>
            </w:r>
          </w:p>
          <w:p>
            <w:pPr>
              <w:pStyle w:val="0"/>
              <w:jc w:val="center"/>
            </w:pPr>
            <w:r>
              <w:rPr>
                <w:sz w:val="24"/>
              </w:rPr>
              <w:t xml:space="preserve">(адрес места жительства (фактического проживания))</w:t>
            </w:r>
          </w:p>
        </w:tc>
      </w:tr>
      <w:tr>
        <w:tc>
          <w:tcPr>
            <w:gridSpan w:val="8"/>
            <w:tcW w:w="9049" w:type="dxa"/>
            <w:tcBorders>
              <w:top w:val="nil"/>
              <w:left w:val="nil"/>
              <w:bottom w:val="nil"/>
              <w:right w:val="nil"/>
            </w:tcBorders>
          </w:tcPr>
          <w:p>
            <w:pPr>
              <w:pStyle w:val="0"/>
              <w:jc w:val="both"/>
            </w:pPr>
            <w:r>
              <w:rPr>
                <w:sz w:val="24"/>
              </w:rPr>
              <w:t xml:space="preserve">4. Номер контактного телефона: ____________________________________________</w:t>
            </w:r>
          </w:p>
          <w:p>
            <w:pPr>
              <w:pStyle w:val="0"/>
              <w:jc w:val="both"/>
            </w:pPr>
            <w:r>
              <w:rPr>
                <w:sz w:val="24"/>
              </w:rPr>
              <w:t xml:space="preserve">5. Адрес электронной почты (при наличии): __________________________________</w:t>
            </w:r>
          </w:p>
          <w:p>
            <w:pPr>
              <w:pStyle w:val="0"/>
              <w:jc w:val="both"/>
            </w:pPr>
            <w:r>
              <w:rPr>
                <w:sz w:val="24"/>
              </w:rPr>
              <w:t xml:space="preserve">6. Данные основного документа, удостоверяющего личность: ____________________</w:t>
            </w:r>
          </w:p>
          <w:p>
            <w:pPr>
              <w:pStyle w:val="0"/>
              <w:jc w:val="both"/>
            </w:pPr>
            <w:r>
              <w:rPr>
                <w:sz w:val="24"/>
              </w:rPr>
              <w:t xml:space="preserve">_________________________________________________________________________</w:t>
            </w:r>
          </w:p>
          <w:p>
            <w:pPr>
              <w:pStyle w:val="0"/>
              <w:jc w:val="center"/>
            </w:pPr>
            <w:r>
              <w:rPr>
                <w:sz w:val="24"/>
              </w:rPr>
              <w:t xml:space="preserve">(серия, номер, кем и когда выдан)</w:t>
            </w:r>
          </w:p>
          <w:p>
            <w:pPr>
              <w:pStyle w:val="0"/>
            </w:pPr>
            <w:r>
              <w:rPr>
                <w:sz w:val="24"/>
              </w:rPr>
            </w:r>
          </w:p>
          <w:p>
            <w:pPr>
              <w:pStyle w:val="0"/>
              <w:jc w:val="both"/>
            </w:pPr>
            <w:r>
              <w:rPr>
                <w:sz w:val="24"/>
              </w:rPr>
              <w:t xml:space="preserve">7. Данные документа, подтверждающего регистрацию заявителя по месту пребывания (при необходимости): _____________________________________________________</w:t>
            </w:r>
          </w:p>
          <w:p>
            <w:pPr>
              <w:pStyle w:val="0"/>
              <w:jc w:val="both"/>
            </w:pPr>
            <w:r>
              <w:rPr>
                <w:sz w:val="24"/>
              </w:rPr>
              <w:t xml:space="preserve">8. Номер СНИЛС (при наличии): ____________________________________________</w:t>
            </w:r>
          </w:p>
          <w:p>
            <w:pPr>
              <w:pStyle w:val="0"/>
              <w:jc w:val="both"/>
            </w:pPr>
            <w:r>
              <w:rPr>
                <w:sz w:val="24"/>
              </w:rPr>
              <w:t xml:space="preserve">9 &lt;*&gt;. Национальность: ____________________________________________________</w:t>
            </w:r>
          </w:p>
          <w:p>
            <w:pPr>
              <w:pStyle w:val="0"/>
              <w:jc w:val="both"/>
            </w:pPr>
            <w:r>
              <w:rPr>
                <w:sz w:val="24"/>
              </w:rPr>
              <w:t xml:space="preserve">10 &lt;*&gt;. Осуществление охоты является основой моего существования: да/нет (нужное подчеркнуть).</w:t>
            </w:r>
          </w:p>
          <w:p>
            <w:pPr>
              <w:pStyle w:val="0"/>
              <w:jc w:val="both"/>
            </w:pPr>
            <w:r>
              <w:rPr>
                <w:sz w:val="24"/>
              </w:rPr>
              <w:t xml:space="preserve">11. Прошу выдать мне охотничий билет на бумажном носителе: да/нет (нужное подчеркнуть).</w:t>
            </w:r>
          </w:p>
          <w:p>
            <w:pPr>
              <w:pStyle w:val="0"/>
              <w:jc w:val="both"/>
            </w:pPr>
            <w:r>
              <w:rPr>
                <w:sz w:val="24"/>
              </w:rPr>
              <w:t xml:space="preserve">Способ получения охотничьего билета на бумажном носителе:</w:t>
            </w:r>
          </w:p>
        </w:tc>
      </w:tr>
      <w:tr>
        <w:tblPrEx>
          <w:tblBorders>
            <w:left w:val="single" w:sz="4"/>
          </w:tblBorders>
        </w:tblPrEx>
        <w:tc>
          <w:tcPr>
            <w:tcW w:w="510" w:type="dxa"/>
            <w:tcBorders>
              <w:top w:val="single" w:sz="4"/>
              <w:left w:val="single" w:sz="4"/>
              <w:bottom w:val="single" w:sz="4"/>
              <w:right w:val="single" w:sz="4"/>
            </w:tcBorders>
          </w:tcPr>
          <w:p>
            <w:pPr>
              <w:pStyle w:val="0"/>
            </w:pPr>
            <w:r>
              <w:rPr>
                <w:sz w:val="24"/>
              </w:rPr>
            </w:r>
          </w:p>
        </w:tc>
        <w:tc>
          <w:tcPr>
            <w:tcW w:w="397" w:type="dxa"/>
            <w:tcBorders>
              <w:top w:val="nil"/>
              <w:left w:val="nil"/>
              <w:bottom w:val="nil"/>
              <w:right w:val="nil"/>
            </w:tcBorders>
            <w:vMerge w:val="restart"/>
          </w:tcPr>
          <w:p>
            <w:pPr>
              <w:pStyle w:val="0"/>
            </w:pPr>
            <w:r>
              <w:rPr>
                <w:sz w:val="24"/>
              </w:rPr>
            </w:r>
          </w:p>
        </w:tc>
        <w:tc>
          <w:tcPr>
            <w:gridSpan w:val="6"/>
            <w:tcW w:w="8142" w:type="dxa"/>
            <w:tcBorders>
              <w:top w:val="nil"/>
              <w:left w:val="nil"/>
              <w:bottom w:val="nil"/>
              <w:right w:val="nil"/>
            </w:tcBorders>
            <w:vMerge w:val="restart"/>
          </w:tcPr>
          <w:p>
            <w:pPr>
              <w:pStyle w:val="0"/>
              <w:jc w:val="both"/>
            </w:pPr>
            <w:r>
              <w:rPr>
                <w:sz w:val="24"/>
              </w:rPr>
              <w:t xml:space="preserve">лично в министерстве охраны окружающей среды Кировской области (г. Киров, ул. Володарского, д. 82, каб. 12)</w:t>
            </w:r>
          </w:p>
        </w:tc>
      </w:tr>
      <w:tr>
        <w:tc>
          <w:tcPr>
            <w:tcW w:w="510" w:type="dxa"/>
            <w:tcBorders>
              <w:top w:val="single" w:sz="4"/>
              <w:left w:val="nil"/>
              <w:bottom w:val="single" w:sz="4"/>
              <w:right w:val="nil"/>
            </w:tcBorders>
          </w:tcPr>
          <w:p>
            <w:pPr>
              <w:pStyle w:val="0"/>
            </w:pPr>
            <w:r>
              <w:rPr>
                <w:sz w:val="24"/>
              </w:rPr>
            </w:r>
          </w:p>
        </w:tc>
        <w:tc>
          <w:tcPr>
            <w:tcBorders>
              <w:top w:val="nil"/>
              <w:left w:val="nil"/>
              <w:bottom w:val="nil"/>
              <w:right w:val="nil"/>
            </w:tcBorders>
            <w:vMerge w:val="continue"/>
          </w:tcPr>
          <w:p/>
        </w:tc>
        <w:tc>
          <w:tcPr>
            <w:gridSpan w:val="6"/>
            <w:tcBorders>
              <w:top w:val="nil"/>
              <w:left w:val="nil"/>
              <w:bottom w:val="nil"/>
              <w:right w:val="nil"/>
            </w:tcBorders>
            <w:vMerge w:val="continue"/>
          </w:tcPr>
          <w:p/>
        </w:tc>
      </w:tr>
      <w:tr>
        <w:tblPrEx>
          <w:tblBorders>
            <w:left w:val="single" w:sz="4"/>
          </w:tblBorders>
        </w:tblPrEx>
        <w:tc>
          <w:tcPr>
            <w:tcW w:w="510" w:type="dxa"/>
            <w:tcBorders>
              <w:top w:val="single" w:sz="4"/>
              <w:left w:val="single" w:sz="4"/>
              <w:bottom w:val="single" w:sz="4"/>
              <w:right w:val="single" w:sz="4"/>
            </w:tcBorders>
          </w:tcPr>
          <w:p>
            <w:pPr>
              <w:pStyle w:val="0"/>
            </w:pPr>
            <w:r>
              <w:rPr>
                <w:sz w:val="24"/>
              </w:rPr>
            </w:r>
          </w:p>
        </w:tc>
        <w:tc>
          <w:tcPr>
            <w:tcW w:w="397" w:type="dxa"/>
            <w:tcBorders>
              <w:top w:val="nil"/>
              <w:left w:val="nil"/>
              <w:bottom w:val="nil"/>
              <w:right w:val="nil"/>
            </w:tcBorders>
            <w:vMerge w:val="restart"/>
          </w:tcPr>
          <w:p>
            <w:pPr>
              <w:pStyle w:val="0"/>
            </w:pPr>
            <w:r>
              <w:rPr>
                <w:sz w:val="24"/>
              </w:rPr>
            </w:r>
          </w:p>
        </w:tc>
        <w:tc>
          <w:tcPr>
            <w:gridSpan w:val="3"/>
            <w:tcW w:w="3911" w:type="dxa"/>
            <w:tcBorders>
              <w:top w:val="nil"/>
              <w:left w:val="nil"/>
              <w:bottom w:val="nil"/>
              <w:right w:val="nil"/>
            </w:tcBorders>
            <w:vMerge w:val="restart"/>
          </w:tcPr>
          <w:p>
            <w:pPr>
              <w:pStyle w:val="0"/>
              <w:jc w:val="both"/>
            </w:pPr>
            <w:r>
              <w:rPr>
                <w:sz w:val="24"/>
              </w:rPr>
              <w:t xml:space="preserve">лично в ТО МФЦ "Мои документы"</w:t>
            </w:r>
          </w:p>
        </w:tc>
        <w:tc>
          <w:tcPr>
            <w:gridSpan w:val="3"/>
            <w:tcW w:w="4231" w:type="dxa"/>
            <w:tcBorders>
              <w:top w:val="nil"/>
              <w:left w:val="nil"/>
              <w:bottom w:val="nil"/>
              <w:right w:val="nil"/>
            </w:tcBorders>
            <w:vMerge w:val="restart"/>
          </w:tcPr>
          <w:p>
            <w:pPr>
              <w:pStyle w:val="0"/>
              <w:jc w:val="both"/>
            </w:pPr>
            <w:r>
              <w:rPr>
                <w:sz w:val="24"/>
              </w:rPr>
              <w:t xml:space="preserve">_________________________________</w:t>
            </w:r>
          </w:p>
          <w:p>
            <w:pPr>
              <w:pStyle w:val="0"/>
              <w:jc w:val="center"/>
            </w:pPr>
            <w:r>
              <w:rPr>
                <w:sz w:val="24"/>
              </w:rPr>
              <w:t xml:space="preserve">(указать наименование отдела МФЦ)</w:t>
            </w:r>
          </w:p>
        </w:tc>
      </w:tr>
      <w:tr>
        <w:tc>
          <w:tcPr>
            <w:tcW w:w="510" w:type="dxa"/>
            <w:tcBorders>
              <w:top w:val="single" w:sz="4"/>
              <w:left w:val="nil"/>
              <w:bottom w:val="single" w:sz="4"/>
              <w:right w:val="nil"/>
            </w:tcBorders>
          </w:tcPr>
          <w:p>
            <w:pPr>
              <w:pStyle w:val="0"/>
            </w:pPr>
            <w:r>
              <w:rPr>
                <w:sz w:val="24"/>
              </w:rPr>
            </w:r>
          </w:p>
        </w:tc>
        <w:tc>
          <w:tcPr>
            <w:tcBorders>
              <w:top w:val="nil"/>
              <w:left w:val="nil"/>
              <w:bottom w:val="nil"/>
              <w:right w:val="nil"/>
            </w:tcBorders>
            <w:vMerge w:val="continue"/>
          </w:tcPr>
          <w:p/>
        </w:tc>
        <w:tc>
          <w:tcPr>
            <w:gridSpan w:val="3"/>
            <w:tcBorders>
              <w:top w:val="nil"/>
              <w:left w:val="nil"/>
              <w:bottom w:val="nil"/>
              <w:right w:val="nil"/>
            </w:tcBorders>
            <w:vMerge w:val="continue"/>
          </w:tcPr>
          <w:p/>
        </w:tc>
        <w:tc>
          <w:tcPr>
            <w:gridSpan w:val="3"/>
            <w:tcBorders>
              <w:top w:val="nil"/>
              <w:left w:val="nil"/>
              <w:bottom w:val="nil"/>
              <w:right w:val="nil"/>
            </w:tcBorders>
            <w:vMerge w:val="continue"/>
          </w:tcPr>
          <w:p/>
        </w:tc>
      </w:tr>
      <w:tr>
        <w:tblPrEx>
          <w:tblBorders>
            <w:left w:val="single" w:sz="4"/>
          </w:tblBorders>
        </w:tblPrEx>
        <w:tc>
          <w:tcPr>
            <w:tcW w:w="510" w:type="dxa"/>
            <w:tcBorders>
              <w:top w:val="single" w:sz="4"/>
              <w:left w:val="single" w:sz="4"/>
              <w:bottom w:val="single" w:sz="4"/>
              <w:right w:val="single" w:sz="4"/>
            </w:tcBorders>
          </w:tcPr>
          <w:p>
            <w:pPr>
              <w:pStyle w:val="0"/>
            </w:pPr>
            <w:r>
              <w:rPr>
                <w:sz w:val="24"/>
              </w:rPr>
            </w:r>
          </w:p>
        </w:tc>
        <w:tc>
          <w:tcPr>
            <w:tcW w:w="397" w:type="dxa"/>
            <w:tcBorders>
              <w:top w:val="nil"/>
              <w:left w:val="nil"/>
              <w:bottom w:val="nil"/>
              <w:right w:val="nil"/>
            </w:tcBorders>
            <w:vMerge w:val="restart"/>
          </w:tcPr>
          <w:p>
            <w:pPr>
              <w:pStyle w:val="0"/>
            </w:pPr>
            <w:r>
              <w:rPr>
                <w:sz w:val="24"/>
              </w:rPr>
            </w:r>
          </w:p>
        </w:tc>
        <w:tc>
          <w:tcPr>
            <w:gridSpan w:val="6"/>
            <w:tcW w:w="8142" w:type="dxa"/>
            <w:tcBorders>
              <w:top w:val="nil"/>
              <w:left w:val="nil"/>
              <w:bottom w:val="nil"/>
              <w:right w:val="nil"/>
            </w:tcBorders>
            <w:vMerge w:val="restart"/>
          </w:tcPr>
          <w:p>
            <w:pPr>
              <w:pStyle w:val="0"/>
              <w:jc w:val="both"/>
            </w:pPr>
            <w:r>
              <w:rPr>
                <w:sz w:val="24"/>
              </w:rPr>
              <w:t xml:space="preserve">путем направления заказного почтового отправления с уведомлением о вручении на почтовый адрес, указанный в заявлении.</w:t>
            </w:r>
          </w:p>
        </w:tc>
      </w:tr>
      <w:tr>
        <w:tc>
          <w:tcPr>
            <w:tcW w:w="510" w:type="dxa"/>
            <w:tcBorders>
              <w:top w:val="single" w:sz="4"/>
              <w:left w:val="nil"/>
              <w:bottom w:val="nil"/>
              <w:right w:val="nil"/>
            </w:tcBorders>
          </w:tcPr>
          <w:p>
            <w:pPr>
              <w:pStyle w:val="0"/>
            </w:pPr>
            <w:r>
              <w:rPr>
                <w:sz w:val="24"/>
              </w:rPr>
            </w:r>
          </w:p>
        </w:tc>
        <w:tc>
          <w:tcPr>
            <w:tcBorders>
              <w:top w:val="nil"/>
              <w:left w:val="nil"/>
              <w:bottom w:val="nil"/>
              <w:right w:val="nil"/>
            </w:tcBorders>
            <w:vMerge w:val="continue"/>
          </w:tcPr>
          <w:p/>
        </w:tc>
        <w:tc>
          <w:tcPr>
            <w:gridSpan w:val="6"/>
            <w:tcBorders>
              <w:top w:val="nil"/>
              <w:left w:val="nil"/>
              <w:bottom w:val="nil"/>
              <w:right w:val="nil"/>
            </w:tcBorders>
            <w:vMerge w:val="continue"/>
          </w:tcPr>
          <w:p/>
        </w:tc>
      </w:tr>
      <w:tr>
        <w:tc>
          <w:tcPr>
            <w:gridSpan w:val="8"/>
            <w:tcW w:w="9049" w:type="dxa"/>
            <w:tcBorders>
              <w:top w:val="nil"/>
              <w:left w:val="nil"/>
              <w:bottom w:val="nil"/>
              <w:right w:val="nil"/>
            </w:tcBorders>
          </w:tcPr>
          <w:p>
            <w:pPr>
              <w:pStyle w:val="0"/>
              <w:jc w:val="both"/>
            </w:pPr>
            <w:r>
              <w:rPr>
                <w:sz w:val="24"/>
              </w:rPr>
              <w:t xml:space="preserve">С требованиями охотничьего минимума ознакомлен.</w:t>
            </w:r>
          </w:p>
        </w:tc>
      </w:tr>
      <w:tr>
        <w:tc>
          <w:tcPr>
            <w:gridSpan w:val="3"/>
            <w:tcW w:w="1587" w:type="dxa"/>
            <w:tcBorders>
              <w:top w:val="nil"/>
              <w:left w:val="nil"/>
              <w:bottom w:val="nil"/>
              <w:right w:val="nil"/>
            </w:tcBorders>
          </w:tcPr>
          <w:p>
            <w:pPr>
              <w:pStyle w:val="0"/>
              <w:jc w:val="both"/>
            </w:pPr>
            <w:r>
              <w:rPr>
                <w:sz w:val="24"/>
              </w:rPr>
              <w:t xml:space="preserve">Приложения:</w:t>
            </w:r>
          </w:p>
        </w:tc>
        <w:tc>
          <w:tcPr>
            <w:gridSpan w:val="5"/>
            <w:tcW w:w="7462" w:type="dxa"/>
            <w:tcBorders>
              <w:top w:val="nil"/>
              <w:left w:val="nil"/>
              <w:bottom w:val="nil"/>
              <w:right w:val="nil"/>
            </w:tcBorders>
          </w:tcPr>
          <w:p>
            <w:pPr>
              <w:pStyle w:val="0"/>
              <w:jc w:val="both"/>
            </w:pPr>
            <w:r>
              <w:rPr>
                <w:sz w:val="24"/>
              </w:rPr>
              <w:t xml:space="preserve">1. Две фотографии 3 x 4 см.</w:t>
            </w:r>
          </w:p>
          <w:p>
            <w:pPr>
              <w:pStyle w:val="0"/>
              <w:jc w:val="both"/>
            </w:pPr>
            <w:r>
              <w:rPr>
                <w:sz w:val="24"/>
              </w:rPr>
              <w:t xml:space="preserve">2. Копия основного документа, удостоверяющего личность, на ___ листах.</w:t>
            </w:r>
          </w:p>
        </w:tc>
      </w:tr>
      <w:tr>
        <w:tc>
          <w:tcPr>
            <w:gridSpan w:val="7"/>
            <w:tcW w:w="6185" w:type="dxa"/>
            <w:tcBorders>
              <w:top w:val="nil"/>
              <w:left w:val="nil"/>
              <w:bottom w:val="nil"/>
              <w:right w:val="nil"/>
            </w:tcBorders>
          </w:tcPr>
          <w:p>
            <w:pPr>
              <w:pStyle w:val="0"/>
              <w:jc w:val="both"/>
            </w:pPr>
            <w:r>
              <w:rPr>
                <w:sz w:val="24"/>
              </w:rPr>
              <w:t xml:space="preserve">"___" _____________ 20___ года</w:t>
            </w:r>
          </w:p>
        </w:tc>
        <w:tc>
          <w:tcPr>
            <w:tcW w:w="2864" w:type="dxa"/>
            <w:tcBorders>
              <w:top w:val="nil"/>
              <w:left w:val="nil"/>
              <w:bottom w:val="nil"/>
              <w:right w:val="nil"/>
            </w:tcBorders>
          </w:tcPr>
          <w:p>
            <w:pPr>
              <w:pStyle w:val="0"/>
              <w:jc w:val="center"/>
            </w:pPr>
            <w:r>
              <w:rPr>
                <w:sz w:val="24"/>
              </w:rPr>
              <w:t xml:space="preserve">_____________________</w:t>
            </w:r>
          </w:p>
          <w:p>
            <w:pPr>
              <w:pStyle w:val="0"/>
              <w:jc w:val="center"/>
            </w:pPr>
            <w:r>
              <w:rPr>
                <w:sz w:val="24"/>
              </w:rPr>
              <w:t xml:space="preserve">(подпись заявителя)</w:t>
            </w:r>
          </w:p>
        </w:tc>
      </w:tr>
      <w:tr>
        <w:tc>
          <w:tcPr>
            <w:gridSpan w:val="8"/>
            <w:tcW w:w="9049" w:type="dxa"/>
            <w:tcBorders>
              <w:top w:val="nil"/>
              <w:left w:val="nil"/>
              <w:bottom w:val="nil"/>
              <w:right w:val="nil"/>
            </w:tcBorders>
          </w:tcPr>
          <w:p>
            <w:pPr>
              <w:pStyle w:val="0"/>
              <w:jc w:val="both"/>
            </w:pPr>
            <w:r>
              <w:rPr>
                <w:sz w:val="24"/>
              </w:rPr>
              <w:t xml:space="preserve">Выдан охотничий билет "___" _______________ 20___ г. N ____________________</w:t>
            </w:r>
          </w:p>
        </w:tc>
      </w:tr>
      <w:tr>
        <w:tc>
          <w:tcPr>
            <w:gridSpan w:val="8"/>
            <w:tcW w:w="9049"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&lt;*&gt; Поле, не обязательное к заполнению.</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Административному регламенту</w:t>
      </w:r>
    </w:p>
    <w:p>
      <w:pPr>
        <w:pStyle w:val="0"/>
        <w:jc w:val="both"/>
      </w:pPr>
      <w:r>
        <w:rPr>
          <w:sz w:val="24"/>
        </w:rPr>
      </w:r>
    </w:p>
    <w:tbl>
      <w:tblPr>
        <w:tblInd w:w="0" w:type="dxa"/>
        <w:tblLayout w:type="fixed"/>
        <w:tblCellMar>
          <w:top w:w="102" w:type="dxa"/>
          <w:left w:w="62" w:type="dxa"/>
          <w:bottom w:w="102" w:type="dxa"/>
          <w:right w:w="62" w:type="dxa"/>
        </w:tblCellMar>
      </w:tblPr>
      <w:tblGrid>
        <w:gridCol w:w="510"/>
        <w:gridCol w:w="397"/>
        <w:gridCol w:w="2749"/>
        <w:gridCol w:w="1162"/>
        <w:gridCol w:w="907"/>
        <w:gridCol w:w="455"/>
        <w:gridCol w:w="2891"/>
      </w:tblGrid>
      <w:tr>
        <w:tc>
          <w:tcPr>
            <w:gridSpan w:val="5"/>
            <w:tcW w:w="5725" w:type="dxa"/>
            <w:tcBorders>
              <w:top w:val="nil"/>
              <w:left w:val="nil"/>
              <w:bottom w:val="nil"/>
              <w:right w:val="nil"/>
            </w:tcBorders>
          </w:tcPr>
          <w:p>
            <w:pPr>
              <w:pStyle w:val="0"/>
            </w:pPr>
            <w:r>
              <w:rPr>
                <w:sz w:val="24"/>
              </w:rPr>
            </w:r>
          </w:p>
        </w:tc>
        <w:tc>
          <w:tcPr>
            <w:gridSpan w:val="2"/>
            <w:tcW w:w="3346" w:type="dxa"/>
            <w:tcBorders>
              <w:top w:val="nil"/>
              <w:left w:val="nil"/>
              <w:bottom w:val="nil"/>
              <w:right w:val="nil"/>
            </w:tcBorders>
          </w:tcPr>
          <w:p>
            <w:pPr>
              <w:pStyle w:val="0"/>
            </w:pPr>
            <w:r>
              <w:rPr>
                <w:sz w:val="24"/>
              </w:rPr>
              <w:t xml:space="preserve">Министерство</w:t>
            </w:r>
          </w:p>
          <w:p>
            <w:pPr>
              <w:pStyle w:val="0"/>
            </w:pPr>
            <w:r>
              <w:rPr>
                <w:sz w:val="24"/>
              </w:rPr>
              <w:t xml:space="preserve">охраны окружающей среды</w:t>
            </w:r>
          </w:p>
          <w:p>
            <w:pPr>
              <w:pStyle w:val="0"/>
            </w:pPr>
            <w:r>
              <w:rPr>
                <w:sz w:val="24"/>
              </w:rPr>
              <w:t xml:space="preserve">Кировской области</w:t>
            </w:r>
          </w:p>
        </w:tc>
      </w:tr>
      <w:tr>
        <w:tc>
          <w:tcPr>
            <w:gridSpan w:val="7"/>
            <w:tcW w:w="9071" w:type="dxa"/>
            <w:tcBorders>
              <w:top w:val="nil"/>
              <w:left w:val="nil"/>
              <w:bottom w:val="nil"/>
              <w:right w:val="nil"/>
            </w:tcBorders>
          </w:tcPr>
          <w:bookmarkStart w:id="435" w:name="P435"/>
          <w:bookmarkEnd w:id="435"/>
          <w:p>
            <w:pPr>
              <w:pStyle w:val="0"/>
              <w:jc w:val="center"/>
            </w:pPr>
            <w:r>
              <w:rPr>
                <w:sz w:val="24"/>
              </w:rPr>
              <w:t xml:space="preserve">Заявление</w:t>
            </w:r>
          </w:p>
          <w:p>
            <w:pPr>
              <w:pStyle w:val="0"/>
              <w:jc w:val="center"/>
            </w:pPr>
            <w:r>
              <w:rPr>
                <w:sz w:val="24"/>
              </w:rPr>
              <w:t xml:space="preserve">об аннулировании охотничьего билета единого</w:t>
            </w:r>
          </w:p>
          <w:p>
            <w:pPr>
              <w:pStyle w:val="0"/>
              <w:jc w:val="center"/>
            </w:pPr>
            <w:r>
              <w:rPr>
                <w:sz w:val="24"/>
              </w:rPr>
              <w:t xml:space="preserve">федерального образца</w:t>
            </w:r>
          </w:p>
          <w:p>
            <w:pPr>
              <w:pStyle w:val="0"/>
            </w:pPr>
            <w:r>
              <w:rPr>
                <w:sz w:val="24"/>
              </w:rPr>
            </w:r>
          </w:p>
          <w:p>
            <w:pPr>
              <w:pStyle w:val="0"/>
              <w:jc w:val="both"/>
            </w:pPr>
            <w:r>
              <w:rPr>
                <w:sz w:val="24"/>
              </w:rPr>
              <w:t xml:space="preserve">1. Фамилия, имя, отчество (при наличии): 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2. Почтовый адрес: 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3. Номер контактного телефона: ____________________________________________</w:t>
            </w:r>
          </w:p>
          <w:p>
            <w:pPr>
              <w:pStyle w:val="0"/>
              <w:jc w:val="both"/>
            </w:pPr>
            <w:r>
              <w:rPr>
                <w:sz w:val="24"/>
              </w:rPr>
              <w:t xml:space="preserve">4. Адрес электронной почты (при наличии): __________________________________</w:t>
            </w:r>
          </w:p>
          <w:p>
            <w:pPr>
              <w:pStyle w:val="0"/>
              <w:jc w:val="both"/>
            </w:pPr>
            <w:r>
              <w:rPr>
                <w:sz w:val="24"/>
              </w:rPr>
              <w:t xml:space="preserve">5. Учетные серия и номер охотничьего билета единого федерального образца: ________________________________________________________________________</w:t>
            </w:r>
          </w:p>
          <w:p>
            <w:pPr>
              <w:pStyle w:val="0"/>
            </w:pPr>
            <w:r>
              <w:rPr>
                <w:sz w:val="24"/>
              </w:rPr>
            </w:r>
          </w:p>
          <w:p>
            <w:pPr>
              <w:pStyle w:val="0"/>
              <w:jc w:val="both"/>
            </w:pPr>
            <w:r>
              <w:rPr>
                <w:sz w:val="24"/>
              </w:rPr>
              <w:t xml:space="preserve">6. Прошу аннулировать мой охотничий билет единого федерального образца в связи с ________________________________________________________________________</w:t>
            </w:r>
          </w:p>
          <w:p>
            <w:pPr>
              <w:pStyle w:val="0"/>
              <w:jc w:val="center"/>
            </w:pPr>
            <w:r>
              <w:rPr>
                <w:sz w:val="24"/>
              </w:rPr>
              <w:t xml:space="preserve">(указать причину аннулирования)</w:t>
            </w:r>
          </w:p>
          <w:p>
            <w:pPr>
              <w:pStyle w:val="0"/>
            </w:pPr>
            <w:r>
              <w:rPr>
                <w:sz w:val="24"/>
              </w:rPr>
            </w:r>
          </w:p>
          <w:p>
            <w:pPr>
              <w:pStyle w:val="0"/>
              <w:jc w:val="both"/>
            </w:pPr>
            <w:r>
              <w:rPr>
                <w:sz w:val="24"/>
              </w:rPr>
              <w:t xml:space="preserve">7. Прошу выдать мне уведомление об аннулировании охотничьего билета на бумажном носителе: да/нет (нужное подчеркнуть).</w:t>
            </w:r>
          </w:p>
          <w:p>
            <w:pPr>
              <w:pStyle w:val="0"/>
              <w:jc w:val="both"/>
            </w:pPr>
            <w:r>
              <w:rPr>
                <w:sz w:val="24"/>
              </w:rPr>
              <w:t xml:space="preserve">Способ получения уведомления на бумажном носителе:</w:t>
            </w:r>
          </w:p>
        </w:tc>
      </w:tr>
      <w:tr>
        <w:tblPrEx>
          <w:tblBorders>
            <w:left w:val="single" w:sz="4"/>
          </w:tblBorders>
        </w:tblPrEx>
        <w:tc>
          <w:tcPr>
            <w:tcW w:w="510" w:type="dxa"/>
            <w:tcBorders>
              <w:top w:val="single" w:sz="4"/>
              <w:left w:val="single" w:sz="4"/>
              <w:bottom w:val="single" w:sz="4"/>
              <w:right w:val="single" w:sz="4"/>
            </w:tcBorders>
          </w:tcPr>
          <w:p>
            <w:pPr>
              <w:pStyle w:val="0"/>
            </w:pPr>
            <w:r>
              <w:rPr>
                <w:sz w:val="24"/>
              </w:rPr>
            </w:r>
          </w:p>
        </w:tc>
        <w:tc>
          <w:tcPr>
            <w:tcW w:w="397" w:type="dxa"/>
            <w:tcBorders>
              <w:top w:val="nil"/>
              <w:left w:val="nil"/>
              <w:bottom w:val="nil"/>
              <w:right w:val="nil"/>
            </w:tcBorders>
            <w:vMerge w:val="restart"/>
          </w:tcPr>
          <w:p>
            <w:pPr>
              <w:pStyle w:val="0"/>
            </w:pPr>
            <w:r>
              <w:rPr>
                <w:sz w:val="24"/>
              </w:rPr>
            </w:r>
          </w:p>
        </w:tc>
        <w:tc>
          <w:tcPr>
            <w:gridSpan w:val="5"/>
            <w:tcW w:w="8164" w:type="dxa"/>
            <w:tcBorders>
              <w:top w:val="nil"/>
              <w:left w:val="nil"/>
              <w:bottom w:val="nil"/>
              <w:right w:val="nil"/>
            </w:tcBorders>
            <w:vMerge w:val="restart"/>
          </w:tcPr>
          <w:p>
            <w:pPr>
              <w:pStyle w:val="0"/>
              <w:jc w:val="both"/>
            </w:pPr>
            <w:r>
              <w:rPr>
                <w:sz w:val="24"/>
              </w:rPr>
              <w:t xml:space="preserve">лично в министерстве охраны окружающей среды Кировской области (г. Киров, ул. Володарского, д. 82, каб. 12)</w:t>
            </w:r>
          </w:p>
        </w:tc>
      </w:tr>
      <w:tr>
        <w:tc>
          <w:tcPr>
            <w:tcW w:w="510" w:type="dxa"/>
            <w:tcBorders>
              <w:top w:val="single" w:sz="4"/>
              <w:left w:val="nil"/>
              <w:bottom w:val="single" w:sz="4"/>
              <w:right w:val="nil"/>
            </w:tcBorders>
          </w:tcPr>
          <w:p>
            <w:pPr>
              <w:pStyle w:val="0"/>
            </w:pPr>
            <w:r>
              <w:rPr>
                <w:sz w:val="24"/>
              </w:rPr>
            </w:r>
          </w:p>
        </w:tc>
        <w:tc>
          <w:tcPr>
            <w:tcBorders>
              <w:top w:val="nil"/>
              <w:left w:val="nil"/>
              <w:bottom w:val="nil"/>
              <w:right w:val="nil"/>
            </w:tcBorders>
            <w:vMerge w:val="continue"/>
          </w:tcPr>
          <w:p/>
        </w:tc>
        <w:tc>
          <w:tcPr>
            <w:gridSpan w:val="5"/>
            <w:tcBorders>
              <w:top w:val="nil"/>
              <w:left w:val="nil"/>
              <w:bottom w:val="nil"/>
              <w:right w:val="nil"/>
            </w:tcBorders>
            <w:vMerge w:val="continue"/>
          </w:tcPr>
          <w:p/>
        </w:tc>
      </w:tr>
      <w:tr>
        <w:tblPrEx>
          <w:tblBorders>
            <w:left w:val="single" w:sz="4"/>
          </w:tblBorders>
        </w:tblPrEx>
        <w:tc>
          <w:tcPr>
            <w:tcW w:w="510" w:type="dxa"/>
            <w:tcBorders>
              <w:top w:val="single" w:sz="4"/>
              <w:left w:val="single" w:sz="4"/>
              <w:bottom w:val="single" w:sz="4"/>
              <w:right w:val="single" w:sz="4"/>
            </w:tcBorders>
          </w:tcPr>
          <w:p>
            <w:pPr>
              <w:pStyle w:val="0"/>
            </w:pPr>
            <w:r>
              <w:rPr>
                <w:sz w:val="24"/>
              </w:rPr>
            </w:r>
          </w:p>
        </w:tc>
        <w:tc>
          <w:tcPr>
            <w:tcW w:w="397" w:type="dxa"/>
            <w:tcBorders>
              <w:top w:val="nil"/>
              <w:left w:val="nil"/>
              <w:bottom w:val="nil"/>
              <w:right w:val="nil"/>
            </w:tcBorders>
            <w:vMerge w:val="restart"/>
          </w:tcPr>
          <w:p>
            <w:pPr>
              <w:pStyle w:val="0"/>
            </w:pPr>
            <w:r>
              <w:rPr>
                <w:sz w:val="24"/>
              </w:rPr>
            </w:r>
          </w:p>
        </w:tc>
        <w:tc>
          <w:tcPr>
            <w:gridSpan w:val="2"/>
            <w:tcW w:w="3911" w:type="dxa"/>
            <w:tcBorders>
              <w:top w:val="nil"/>
              <w:left w:val="nil"/>
              <w:bottom w:val="nil"/>
              <w:right w:val="nil"/>
            </w:tcBorders>
            <w:vMerge w:val="restart"/>
          </w:tcPr>
          <w:p>
            <w:pPr>
              <w:pStyle w:val="0"/>
              <w:jc w:val="both"/>
            </w:pPr>
            <w:r>
              <w:rPr>
                <w:sz w:val="24"/>
              </w:rPr>
              <w:t xml:space="preserve">лично в ТО МФЦ "Мои документы"</w:t>
            </w:r>
          </w:p>
        </w:tc>
        <w:tc>
          <w:tcPr>
            <w:gridSpan w:val="3"/>
            <w:tcW w:w="4253" w:type="dxa"/>
            <w:tcBorders>
              <w:top w:val="nil"/>
              <w:left w:val="nil"/>
              <w:bottom w:val="nil"/>
              <w:right w:val="nil"/>
            </w:tcBorders>
            <w:vMerge w:val="restart"/>
          </w:tcPr>
          <w:p>
            <w:pPr>
              <w:pStyle w:val="0"/>
              <w:jc w:val="both"/>
            </w:pPr>
            <w:r>
              <w:rPr>
                <w:sz w:val="24"/>
              </w:rPr>
              <w:t xml:space="preserve">_________________________________</w:t>
            </w:r>
          </w:p>
          <w:p>
            <w:pPr>
              <w:pStyle w:val="0"/>
              <w:jc w:val="center"/>
            </w:pPr>
            <w:r>
              <w:rPr>
                <w:sz w:val="24"/>
              </w:rPr>
              <w:t xml:space="preserve">(указать наименование отдела МФЦ)</w:t>
            </w:r>
          </w:p>
        </w:tc>
      </w:tr>
      <w:tr>
        <w:tc>
          <w:tcPr>
            <w:tcW w:w="510" w:type="dxa"/>
            <w:tcBorders>
              <w:top w:val="single" w:sz="4"/>
              <w:left w:val="nil"/>
              <w:bottom w:val="single" w:sz="4"/>
              <w:right w:val="nil"/>
            </w:tcBorders>
          </w:tcPr>
          <w:p>
            <w:pPr>
              <w:pStyle w:val="0"/>
            </w:pPr>
            <w:r>
              <w:rPr>
                <w:sz w:val="24"/>
              </w:rPr>
            </w:r>
          </w:p>
        </w:tc>
        <w:tc>
          <w:tcPr>
            <w:tcBorders>
              <w:top w:val="nil"/>
              <w:left w:val="nil"/>
              <w:bottom w:val="nil"/>
              <w:right w:val="nil"/>
            </w:tcBorders>
            <w:vMerge w:val="continue"/>
          </w:tcPr>
          <w:p/>
        </w:tc>
        <w:tc>
          <w:tcPr>
            <w:gridSpan w:val="2"/>
            <w:tcBorders>
              <w:top w:val="nil"/>
              <w:left w:val="nil"/>
              <w:bottom w:val="nil"/>
              <w:right w:val="nil"/>
            </w:tcBorders>
            <w:vMerge w:val="continue"/>
          </w:tcPr>
          <w:p/>
        </w:tc>
        <w:tc>
          <w:tcPr>
            <w:gridSpan w:val="3"/>
            <w:tcBorders>
              <w:top w:val="nil"/>
              <w:left w:val="nil"/>
              <w:bottom w:val="nil"/>
              <w:right w:val="nil"/>
            </w:tcBorders>
            <w:vMerge w:val="continue"/>
          </w:tcPr>
          <w:p/>
        </w:tc>
      </w:tr>
      <w:tr>
        <w:tblPrEx>
          <w:tblBorders>
            <w:left w:val="single" w:sz="4"/>
          </w:tblBorders>
        </w:tblPrEx>
        <w:tc>
          <w:tcPr>
            <w:tcW w:w="510" w:type="dxa"/>
            <w:tcBorders>
              <w:top w:val="single" w:sz="4"/>
              <w:left w:val="single" w:sz="4"/>
              <w:bottom w:val="single" w:sz="4"/>
              <w:right w:val="single" w:sz="4"/>
            </w:tcBorders>
          </w:tcPr>
          <w:p>
            <w:pPr>
              <w:pStyle w:val="0"/>
            </w:pPr>
            <w:r>
              <w:rPr>
                <w:sz w:val="24"/>
              </w:rPr>
            </w:r>
          </w:p>
        </w:tc>
        <w:tc>
          <w:tcPr>
            <w:tcW w:w="397" w:type="dxa"/>
            <w:tcBorders>
              <w:top w:val="nil"/>
              <w:left w:val="nil"/>
              <w:bottom w:val="nil"/>
              <w:right w:val="nil"/>
            </w:tcBorders>
            <w:vMerge w:val="restart"/>
          </w:tcPr>
          <w:p>
            <w:pPr>
              <w:pStyle w:val="0"/>
            </w:pPr>
            <w:r>
              <w:rPr>
                <w:sz w:val="24"/>
              </w:rPr>
            </w:r>
          </w:p>
        </w:tc>
        <w:tc>
          <w:tcPr>
            <w:gridSpan w:val="5"/>
            <w:tcW w:w="8164" w:type="dxa"/>
            <w:tcBorders>
              <w:top w:val="nil"/>
              <w:left w:val="nil"/>
              <w:bottom w:val="nil"/>
              <w:right w:val="nil"/>
            </w:tcBorders>
            <w:vMerge w:val="restart"/>
          </w:tcPr>
          <w:p>
            <w:pPr>
              <w:pStyle w:val="0"/>
              <w:jc w:val="both"/>
            </w:pPr>
            <w:r>
              <w:rPr>
                <w:sz w:val="24"/>
              </w:rPr>
              <w:t xml:space="preserve">путем направления заказного почтового отправления с уведомлением о вручении на почтовый адрес, указанный в заявлении.</w:t>
            </w:r>
          </w:p>
        </w:tc>
      </w:tr>
      <w:tr>
        <w:tc>
          <w:tcPr>
            <w:tcW w:w="510" w:type="dxa"/>
            <w:tcBorders>
              <w:top w:val="single" w:sz="4"/>
              <w:left w:val="nil"/>
              <w:bottom w:val="nil"/>
              <w:right w:val="nil"/>
            </w:tcBorders>
          </w:tcPr>
          <w:p>
            <w:pPr>
              <w:pStyle w:val="0"/>
            </w:pPr>
            <w:r>
              <w:rPr>
                <w:sz w:val="24"/>
              </w:rPr>
            </w:r>
          </w:p>
        </w:tc>
        <w:tc>
          <w:tcPr>
            <w:tcBorders>
              <w:top w:val="nil"/>
              <w:left w:val="nil"/>
              <w:bottom w:val="nil"/>
              <w:right w:val="nil"/>
            </w:tcBorders>
            <w:vMerge w:val="continue"/>
          </w:tcPr>
          <w:p/>
        </w:tc>
        <w:tc>
          <w:tcPr>
            <w:gridSpan w:val="5"/>
            <w:tcBorders>
              <w:top w:val="nil"/>
              <w:left w:val="nil"/>
              <w:bottom w:val="nil"/>
              <w:right w:val="nil"/>
            </w:tcBorders>
            <w:vMerge w:val="continue"/>
          </w:tcPr>
          <w:p/>
        </w:tc>
      </w:tr>
      <w:tr>
        <w:tc>
          <w:tcPr>
            <w:gridSpan w:val="3"/>
            <w:tcW w:w="3656" w:type="dxa"/>
            <w:tcBorders>
              <w:top w:val="nil"/>
              <w:left w:val="nil"/>
              <w:bottom w:val="nil"/>
              <w:right w:val="nil"/>
            </w:tcBorders>
          </w:tcPr>
          <w:p>
            <w:pPr>
              <w:pStyle w:val="0"/>
              <w:jc w:val="both"/>
            </w:pPr>
            <w:r>
              <w:rPr>
                <w:sz w:val="24"/>
              </w:rPr>
              <w:t xml:space="preserve">"___" _____________ 20___ года</w:t>
            </w:r>
          </w:p>
        </w:tc>
        <w:tc>
          <w:tcPr>
            <w:gridSpan w:val="3"/>
            <w:tcW w:w="2524" w:type="dxa"/>
            <w:tcBorders>
              <w:top w:val="nil"/>
              <w:left w:val="nil"/>
              <w:bottom w:val="nil"/>
              <w:right w:val="nil"/>
            </w:tcBorders>
          </w:tcPr>
          <w:p>
            <w:pPr>
              <w:pStyle w:val="0"/>
              <w:jc w:val="center"/>
            </w:pPr>
            <w:r>
              <w:rPr>
                <w:sz w:val="24"/>
              </w:rPr>
              <w:t xml:space="preserve">_________________</w:t>
            </w:r>
          </w:p>
          <w:p>
            <w:pPr>
              <w:pStyle w:val="0"/>
              <w:jc w:val="center"/>
            </w:pPr>
            <w:r>
              <w:rPr>
                <w:sz w:val="24"/>
              </w:rPr>
              <w:t xml:space="preserve">подпись</w:t>
            </w:r>
          </w:p>
        </w:tc>
        <w:tc>
          <w:tcPr>
            <w:tcW w:w="2891" w:type="dxa"/>
            <w:tcBorders>
              <w:top w:val="nil"/>
              <w:left w:val="nil"/>
              <w:bottom w:val="nil"/>
              <w:right w:val="nil"/>
            </w:tcBorders>
          </w:tcPr>
          <w:p>
            <w:pPr>
              <w:pStyle w:val="0"/>
              <w:jc w:val="center"/>
            </w:pPr>
            <w:r>
              <w:rPr>
                <w:sz w:val="24"/>
              </w:rPr>
              <w:t xml:space="preserve">_____________________</w:t>
            </w:r>
          </w:p>
          <w:p>
            <w:pPr>
              <w:pStyle w:val="0"/>
              <w:jc w:val="center"/>
            </w:pPr>
            <w:r>
              <w:rPr>
                <w:sz w:val="24"/>
              </w:rPr>
              <w:t xml:space="preserve">расшифровка подписи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министерства охраны окружающей среды Кировской области от 08.04.2025 N 8</w:t>
            <w:br/>
            <w:t>(ред. от 29.09.2025)</w:t>
            <w:br/>
            <w:t>"Об утвержден...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240&amp;n=253604&amp;date=08.10.2025&amp;dst=100004&amp;field=134" TargetMode = "External"/>
	<Relationship Id="rId8" Type="http://schemas.openxmlformats.org/officeDocument/2006/relationships/hyperlink" Target="https://login.consultant.ru/link/?req=doc&amp;base=LAW&amp;n=511331&amp;date=08.10.2025&amp;dst=100094&amp;field=134" TargetMode = "External"/>
	<Relationship Id="rId9" Type="http://schemas.openxmlformats.org/officeDocument/2006/relationships/hyperlink" Target="https://login.consultant.ru/link/?req=doc&amp;base=LAW&amp;n=499778&amp;date=08.10.2025&amp;dst=381&amp;field=134" TargetMode = "External"/>
	<Relationship Id="rId10" Type="http://schemas.openxmlformats.org/officeDocument/2006/relationships/hyperlink" Target="https://login.consultant.ru/link/?req=doc&amp;base=LAW&amp;n=493840&amp;date=08.10.2025&amp;dst=100022&amp;field=134" TargetMode = "External"/>
	<Relationship Id="rId11" Type="http://schemas.openxmlformats.org/officeDocument/2006/relationships/hyperlink" Target="https://login.consultant.ru/link/?req=doc&amp;base=RLAW240&amp;n=245432&amp;date=08.10.2025&amp;dst=100014&amp;field=134" TargetMode = "External"/>
	<Relationship Id="rId12" Type="http://schemas.openxmlformats.org/officeDocument/2006/relationships/hyperlink" Target="https://login.consultant.ru/link/?req=doc&amp;base=RLAW240&amp;n=194934&amp;date=08.10.2025&amp;dst=100399&amp;field=134" TargetMode = "External"/>
	<Relationship Id="rId13" Type="http://schemas.openxmlformats.org/officeDocument/2006/relationships/hyperlink" Target="https://login.consultant.ru/link/?req=doc&amp;base=RLAW240&amp;n=253604&amp;date=08.10.2025&amp;dst=100005&amp;field=134" TargetMode = "External"/>
	<Relationship Id="rId14" Type="http://schemas.openxmlformats.org/officeDocument/2006/relationships/hyperlink" Target="https://login.consultant.ru/link/?req=doc&amp;base=RLAW240&amp;n=204490&amp;date=08.10.2025" TargetMode = "External"/>
	<Relationship Id="rId15" Type="http://schemas.openxmlformats.org/officeDocument/2006/relationships/hyperlink" Target="https://login.consultant.ru/link/?req=doc&amp;base=RLAW240&amp;n=204378&amp;date=08.10.2025" TargetMode = "External"/>
	<Relationship Id="rId16" Type="http://schemas.openxmlformats.org/officeDocument/2006/relationships/hyperlink" Target="https://login.consultant.ru/link/?req=doc&amp;base=RLAW240&amp;n=253604&amp;date=08.10.2025&amp;dst=100007&amp;field=134" TargetMode = "External"/>
	<Relationship Id="rId17" Type="http://schemas.openxmlformats.org/officeDocument/2006/relationships/hyperlink" Target="https://login.consultant.ru/link/?req=doc&amp;base=LAW&amp;n=499778&amp;date=08.10.2025&amp;dst=403&amp;field=134" TargetMode = "External"/>
	<Relationship Id="rId18" Type="http://schemas.openxmlformats.org/officeDocument/2006/relationships/hyperlink" Target="https://login.consultant.ru/link/?req=doc&amp;base=RLAW240&amp;n=253604&amp;date=08.10.2025&amp;dst=100014&amp;field=134" TargetMode = "External"/>
	<Relationship Id="rId19" Type="http://schemas.openxmlformats.org/officeDocument/2006/relationships/hyperlink" Target="https://login.consultant.ru/link/?req=doc&amp;base=RLAW240&amp;n=253604&amp;date=08.10.2025&amp;dst=100018&amp;field=134" TargetMode = "External"/>
	<Relationship Id="rId20" Type="http://schemas.openxmlformats.org/officeDocument/2006/relationships/hyperlink" Target="https://login.consultant.ru/link/?req=doc&amp;base=LAW&amp;n=493840&amp;date=08.10.2025&amp;dst=100053&amp;field=134" TargetMode = "External"/>
	<Relationship Id="rId21" Type="http://schemas.openxmlformats.org/officeDocument/2006/relationships/hyperlink" Target="https://login.consultant.ru/link/?req=doc&amp;base=LAW&amp;n=493840&amp;date=08.10.2025&amp;dst=100061&amp;field=134" TargetMode = "External"/>
	<Relationship Id="rId22" Type="http://schemas.openxmlformats.org/officeDocument/2006/relationships/hyperlink" Target="https://login.consultant.ru/link/?req=doc&amp;base=LAW&amp;n=493840&amp;date=08.10.2025&amp;dst=100053&amp;field=134" TargetMode = "External"/>
	<Relationship Id="rId23" Type="http://schemas.openxmlformats.org/officeDocument/2006/relationships/hyperlink" Target="https://login.consultant.ru/link/?req=doc&amp;base=LAW&amp;n=511331&amp;date=08.10.2025&amp;dst=43&amp;field=134" TargetMode = "External"/>
	<Relationship Id="rId24" Type="http://schemas.openxmlformats.org/officeDocument/2006/relationships/hyperlink" Target="https://login.consultant.ru/link/?req=doc&amp;base=LAW&amp;n=511331&amp;date=08.10.2025&amp;dst=339&amp;field=134" TargetMode = "External"/>
	<Relationship Id="rId25" Type="http://schemas.openxmlformats.org/officeDocument/2006/relationships/hyperlink" Target="https://login.consultant.ru/link/?req=doc&amp;base=LAW&amp;n=499778&amp;date=08.10.2025&amp;dst=100142&amp;field=134" TargetMode = "External"/>
	<Relationship Id="rId26" Type="http://schemas.openxmlformats.org/officeDocument/2006/relationships/hyperlink" Target="https://login.consultant.ru/link/?req=doc&amp;base=LAW&amp;n=493840&amp;date=08.10.2025&amp;dst=100053&amp;field=134" TargetMode = "External"/>
	<Relationship Id="rId27" Type="http://schemas.openxmlformats.org/officeDocument/2006/relationships/hyperlink" Target="https://login.consultant.ru/link/?req=doc&amp;base=RLAW240&amp;n=253604&amp;date=08.10.2025&amp;dst=100020&amp;field=134" TargetMode = "External"/>
	<Relationship Id="rId28" Type="http://schemas.openxmlformats.org/officeDocument/2006/relationships/hyperlink" Target="https://login.consultant.ru/link/?req=doc&amp;base=LAW&amp;n=511226&amp;date=08.10.2025" TargetMode = "External"/>
	<Relationship Id="rId29" Type="http://schemas.openxmlformats.org/officeDocument/2006/relationships/hyperlink" Target="https://login.consultant.ru/link/?req=doc&amp;base=RLAW240&amp;n=253604&amp;date=08.10.2025&amp;dst=100023&amp;field=134" TargetMode = "External"/>
	<Relationship Id="rId30" Type="http://schemas.openxmlformats.org/officeDocument/2006/relationships/hyperlink" Target="https://login.consultant.ru/link/?req=doc&amp;base=RLAW240&amp;n=253604&amp;date=08.10.2025&amp;dst=100025&amp;field=134" TargetMode = "External"/>
	<Relationship Id="rId31" Type="http://schemas.openxmlformats.org/officeDocument/2006/relationships/hyperlink" Target="https://login.consultant.ru/link/?req=doc&amp;base=RLAW240&amp;n=253604&amp;date=08.10.2025&amp;dst=100027&amp;field=134" TargetMode = "External"/>
	<Relationship Id="rId32" Type="http://schemas.openxmlformats.org/officeDocument/2006/relationships/hyperlink" Target="https://login.consultant.ru/link/?req=doc&amp;base=LAW&amp;n=494999&amp;date=08.10.2025" TargetMode = "External"/>
	<Relationship Id="rId33" Type="http://schemas.openxmlformats.org/officeDocument/2006/relationships/hyperlink" Target="https://login.consultant.ru/link/?req=doc&amp;base=LAW&amp;n=503689&amp;date=08.10.2025" TargetMode = "External"/>
	<Relationship Id="rId34" Type="http://schemas.openxmlformats.org/officeDocument/2006/relationships/hyperlink" Target="https://login.consultant.ru/link/?req=doc&amp;base=RLAW240&amp;n=253604&amp;date=08.10.2025&amp;dst=10002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министерства охраны окружающей среды Кировской области от 08.04.2025 N 8
(ред. от 29.09.2025)
"Об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dc:title>
  <dcterms:created xsi:type="dcterms:W3CDTF">2025-10-08T06:22:01Z</dcterms:created>
</cp:coreProperties>
</file>