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17.03.2025 N 106</w:t>
              <w:br/>
              <w:t xml:space="preserve">"Об утверждении видов и состава биотехнических мероприятий, а также порядка их проведения в целях сохранения охотничьих ресурсов"</w:t>
              <w:br/>
              <w:t xml:space="preserve">(Зарегистрировано в Минюсте России 09.04.2025 N 81786)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9 апреля 2025 г. N 81786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17 марта 2025 г. N 106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ВИДОВ И СОСТАВА</w:t>
      </w:r>
    </w:p>
    <w:p>
      <w:pPr>
        <w:pStyle w:val="2"/>
        <w:jc w:val="center"/>
      </w:pPr>
      <w:r>
        <w:rPr>
          <w:sz w:val="24"/>
        </w:rPr>
        <w:t xml:space="preserve">БИОТЕХНИЧЕСКИХ МЕРОПРИЯТИЙ, А ТАКЖЕ ПОРЯДКА ИХ ПРОВЕДЕНИЯ</w:t>
      </w:r>
    </w:p>
    <w:p>
      <w:pPr>
        <w:pStyle w:val="2"/>
        <w:jc w:val="center"/>
      </w:pPr>
      <w:r>
        <w:rPr>
          <w:sz w:val="24"/>
        </w:rPr>
        <w:t xml:space="preserve">В ЦЕЛЯХ СОХРАНЕНИЯ ОХОТНИЧЬИХ РЕСУРСОВ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пунктом 21 статьи 32</w:t>
        </w:r>
      </w:hyperlink>
      <w:r>
        <w:rPr>
          <w:sz w:val="24"/>
        </w:rPr>
        <w:t xml:space="preserve">, </w:t>
      </w:r>
      <w:hyperlink w:history="0" r:id="rId8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3 статьи 47</w:t>
        </w:r>
      </w:hyperlink>
      <w:r>
        <w:rPr>
          <w:sz w:val="24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Федерации", а также </w:t>
      </w:r>
      <w:hyperlink w:history="0" r:id="rId9" w:tooltip="Постановление Правительства РФ от 11.11.2015 N 1219 (ред. от 24.04.2025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подпунктом 5.2.94 пункта 5</w:t>
        </w:r>
      </w:hyperlink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4" w:tooltip="ВИДЫ И СОСТАВ">
        <w:r>
          <w:rPr>
            <w:sz w:val="24"/>
            <w:color w:val="0000ff"/>
          </w:rPr>
          <w:t xml:space="preserve">виды и состав</w:t>
        </w:r>
      </w:hyperlink>
      <w:r>
        <w:rPr>
          <w:sz w:val="24"/>
        </w:rPr>
        <w:t xml:space="preserve"> биотехнических мероприятий, а также порядок их проведения в целях сохранения охотничьих ресурсов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0" w:tooltip="Приказ Минприроды России от 24.12.2010 N 560 (ред. от 25.09.2020) &quot;Об утверждении видов и состава биотехнических мероприятий, а также порядка их проведения в целях сохранения охотничьих ресурсов&quot; (Зарегистрировано в Минюсте России 28.01.2011 N 1961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Минприроды России от 24 декабря 2010 г. N 560 "Об утверждении видов и состава биотехнических мероприятий, а также порядка их проведения в целях сохранения охотничьих ресурсов" (зарегистрирован Минюстом России 28 января 2011 г., регистрационный N 19613);</w:t>
      </w:r>
    </w:p>
    <w:p>
      <w:pPr>
        <w:pStyle w:val="0"/>
        <w:spacing w:before="240" w:line-rule="auto"/>
        <w:ind w:firstLine="540"/>
        <w:jc w:val="both"/>
      </w:pPr>
      <w:hyperlink w:history="0" r:id="rId11" w:tooltip="Приказ Минприроды России от 25.09.2020 N 730 &quot;О внесении изменений в виды и состав биотехнических мероприятий, а также порядок их проведения в целях сохранения охотничьих ресурсов, утвержденные приказом Министерства природных ресурсов и экологии Российской Федерации от 24 декабря 2010 г. N 560&quot; (Зарегистрировано в Минюсте России 02.11.2020 N 6070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Минприроды России от 25 сентября 2020 г. N 730 "О внесении изменений в виды и состав биотехнических мероприятий, а также порядок их проведения в целях сохранения охотничьих ресурсов, утвержденные приказом Министерства природных ресурсов и экологии Российской Федерации от 24 декабря 2010 г. N 560" (зарегистрирован Минюстом России 2 ноября 2020 г., регистрационный N 60703).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17.03.2025 N 106</w:t>
      </w:r>
    </w:p>
    <w:p>
      <w:pPr>
        <w:pStyle w:val="0"/>
        <w:jc w:val="center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ВИДЫ И СОСТАВ</w:t>
      </w:r>
    </w:p>
    <w:p>
      <w:pPr>
        <w:pStyle w:val="2"/>
        <w:jc w:val="center"/>
      </w:pPr>
      <w:r>
        <w:rPr>
          <w:sz w:val="24"/>
        </w:rPr>
        <w:t xml:space="preserve">БИОТЕХНИЧЕСКИХ МЕРОПРИЯТИЙ, А ТАКЖЕ ПОРЯДОК ИХ ПРОВЕДЕНИЯ</w:t>
      </w:r>
    </w:p>
    <w:p>
      <w:pPr>
        <w:pStyle w:val="2"/>
        <w:jc w:val="center"/>
      </w:pPr>
      <w:r>
        <w:rPr>
          <w:sz w:val="24"/>
        </w:rPr>
        <w:t xml:space="preserve">В ЦЕЛЯХ СОХРАНЕНИЯ ОХОТНИЧЬИХ РЕСУРСОВ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биотехническим мероприятиям относятся меры по поддержанию и увеличению численности охотничьих ресурсов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2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 1 статьи 47</w:t>
        </w:r>
      </w:hyperlink>
      <w:r>
        <w:rPr>
          <w:sz w:val="24"/>
        </w:rP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(далее - Федеральный закон N 209-ФЗ).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В охотничьих угодьях проводятся следующие виды биотехнических мероприятий: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предотвращение гибели охотничьих ресурсов: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предотвращение незаконной добычи охотничьих ресурсов, а также разрушения и уничтожения среды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предотвращение гибели охотничьих ресурсов при эксплуатации транспортных средств и осуществлении производственных процессов;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в охотничьих угодьях зон охраны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подкормка охотничьих ресурсов и улучшение кормовых условий среды их обитания: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выкладка кормов;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искусственных водопоев;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сооружений для выкладки кормов;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устройство кормовых полей;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улучшение условий защиты и естественного воспроизводства охотничьих ресурсов: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защитных посадок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устройство искусственных мест размножения, жилищ, укрытий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создание искусственных водоемов;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расселение охотничьих ресурсов: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акклиматизация и реакклиматизация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расселение охотничьих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охотничьих ресурсов в среде их обитания, выращенных в полувольных условиях и искусственно созданной среде обитания.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Биотехнические мероприятия проводятся в охотничьих угодьях, которые используются юридическими лицами, индивидуальными предпринимателями на основаниях, предусмотренных Федеральным </w:t>
      </w:r>
      <w:hyperlink w:history="0" r:id="rId13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209-ФЗ (далее - закрепленные охотничьи угодья), и в охотничьих угодьях, в которых физические лица имеют право свободно пребывать в целях охоты.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охотхозяйственные соглашения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4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 2 статьи 47</w:t>
        </w:r>
      </w:hyperlink>
      <w:r>
        <w:rPr>
          <w:sz w:val="24"/>
        </w:rPr>
        <w:t xml:space="preserve"> Федерального закона N 209-ФЗ.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Проведение биотехнических мероприятий в закрепленных охотничьих угодьях осуществляется в течение календарного года в объеме и составе, определяемых юридическими лицами и индивидуальными предпринимателями, заключившими охотхозяйственные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17.03.2025 N 106</w:t>
            <w:br/>
            <w:t>"Об утверждении видов и состава биотехнических мероприятий, а также порядка...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9778&amp;date=26.09.2025&amp;dst=100329&amp;field=134" TargetMode = "External"/>
	<Relationship Id="rId8" Type="http://schemas.openxmlformats.org/officeDocument/2006/relationships/hyperlink" Target="https://login.consultant.ru/link/?req=doc&amp;base=LAW&amp;n=499778&amp;date=26.09.2025&amp;dst=100475&amp;field=134" TargetMode = "External"/>
	<Relationship Id="rId9" Type="http://schemas.openxmlformats.org/officeDocument/2006/relationships/hyperlink" Target="https://login.consultant.ru/link/?req=doc&amp;base=LAW&amp;n=500820&amp;date=26.09.2025&amp;dst=100123&amp;field=134" TargetMode = "External"/>
	<Relationship Id="rId10" Type="http://schemas.openxmlformats.org/officeDocument/2006/relationships/hyperlink" Target="https://login.consultant.ru/link/?req=doc&amp;base=LAW&amp;n=366648&amp;date=26.09.2025" TargetMode = "External"/>
	<Relationship Id="rId11" Type="http://schemas.openxmlformats.org/officeDocument/2006/relationships/hyperlink" Target="https://login.consultant.ru/link/?req=doc&amp;base=LAW&amp;n=366579&amp;date=26.09.2025" TargetMode = "External"/>
	<Relationship Id="rId12" Type="http://schemas.openxmlformats.org/officeDocument/2006/relationships/hyperlink" Target="https://login.consultant.ru/link/?req=doc&amp;base=LAW&amp;n=499778&amp;date=26.09.2025&amp;dst=100473&amp;field=134" TargetMode = "External"/>
	<Relationship Id="rId13" Type="http://schemas.openxmlformats.org/officeDocument/2006/relationships/hyperlink" Target="https://login.consultant.ru/link/?req=doc&amp;base=LAW&amp;n=499778&amp;date=26.09.2025" TargetMode = "External"/>
	<Relationship Id="rId14" Type="http://schemas.openxmlformats.org/officeDocument/2006/relationships/hyperlink" Target="https://login.consultant.ru/link/?req=doc&amp;base=LAW&amp;n=499778&amp;date=26.09.2025&amp;dst=10047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17.03.2025 N 106
"Об утверждении видов и состава биотехнических мероприятий, а также порядка их проведения в целях сохранения охотничьих ресурсов"
(Зарегистрировано в Минюсте России 09.04.2025 N 81786)</dc:title>
  <dcterms:created xsi:type="dcterms:W3CDTF">2025-09-26T12:17:18Z</dcterms:created>
</cp:coreProperties>
</file>