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86F" w:rsidRDefault="00A5486F" w:rsidP="00A945A0">
      <w:pPr>
        <w:spacing w:before="48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деятельности по исполнению полномочий в области охоты и</w:t>
      </w:r>
      <w:r w:rsidR="003E5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5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сохранения охотничьих ресурсов, охраны и использования объектов животного мира, не отнесенных к объектам охоты, в 20</w:t>
      </w:r>
      <w:r w:rsidR="003E5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5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E5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</w:t>
      </w:r>
    </w:p>
    <w:p w:rsidR="004B7CD3" w:rsidRPr="00F56E82" w:rsidRDefault="00184206" w:rsidP="007D22A1">
      <w:pPr>
        <w:spacing w:before="48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году </w:t>
      </w:r>
      <w:r w:rsidR="004B7CD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="000A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1617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B7CD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1617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24.04.1995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</w:t>
      </w:r>
      <w:r w:rsidR="0056744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DF1617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животном мире»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Федеральным законом от</w:t>
      </w:r>
      <w:r w:rsidR="00BA22B6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56744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 № 209-ФЗ «Об охоте и о сохранении охотничьих ресурсов и</w:t>
      </w:r>
      <w:r w:rsidR="00E0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22B6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239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отдельные законодательные акты Российской Федерации»</w:t>
      </w:r>
      <w:r w:rsidR="0056744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принятыми в соответствии с ними федеральными и областными нормативными правовыми актами</w:t>
      </w:r>
      <w:r w:rsidR="004B7CD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Кировской области </w:t>
      </w:r>
      <w:r w:rsidR="0056744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реализовывался комплекс мероприятий, направленный на обеспечение устойчивого существования и устойчивого использования объектов животного </w:t>
      </w:r>
      <w:r w:rsidR="004B7CD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отнесенных и не отнесенных к объектам охоты, и среды их</w:t>
      </w:r>
      <w:r w:rsidR="00E0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B7CD3" w:rsidRPr="00F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обитания. </w:t>
      </w:r>
    </w:p>
    <w:p w:rsidR="006A50E1" w:rsidRDefault="00FA13FF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эффективности </w:t>
      </w:r>
      <w:r w:rsidR="006A50E1" w:rsidRPr="006A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деятельности в сфере охоты и сохранения охотничьих ресурсов</w:t>
      </w:r>
      <w:r w:rsidR="00E1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отчётный период </w:t>
      </w:r>
      <w:r w:rsidR="006A50E1" w:rsidRPr="006A5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работа по составлению схемы размещения, использования и охраны охотничьих угодий на территории Кировской области.</w:t>
      </w:r>
    </w:p>
    <w:p w:rsidR="009A23D9" w:rsidRPr="00617A58" w:rsidRDefault="009A23D9" w:rsidP="009A23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приказом Минприроды России от 24.07.2020 № 477 «Об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7A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охоты» утверждены новые Правила охоты, которые вступ</w:t>
      </w:r>
      <w:r w:rsidR="00617A58" w:rsidRPr="00617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1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с 01.01.2021. </w:t>
      </w:r>
    </w:p>
    <w:p w:rsidR="00617A58" w:rsidRPr="00617A58" w:rsidRDefault="009A23D9" w:rsidP="009A23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8A3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лесного хозяйства Кировской области</w:t>
      </w:r>
      <w:r w:rsidR="00263069" w:rsidRPr="0026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Pr="0061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указа Губернатора Кировской области «Об определении видов разрешенной охоты и параметров осуществления охоты в охотничьих угодьях на территории Кировской области». </w:t>
      </w:r>
    </w:p>
    <w:p w:rsidR="009A23D9" w:rsidRPr="00617A58" w:rsidRDefault="009A23D9" w:rsidP="009A23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новые параметры охоты проход</w:t>
      </w:r>
      <w:r w:rsidR="002630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установленную законодательством процедуру согласования. После её окончания и принятия данный нормативный правовой акт заменит действующий Указ Губернатора Кировской области от 14.12.2012 № 160 «Об определении видов разрешенной </w:t>
      </w:r>
      <w:r w:rsidRPr="0061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охоты и параметров осуществления охоты в охотничьих угодьях на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7A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Кировской области».</w:t>
      </w:r>
    </w:p>
    <w:p w:rsidR="00B01542" w:rsidRPr="00F136D0" w:rsidRDefault="008A3E44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C17A9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устойчивого использования объектов животного мира, отнесенных к объектам охоты</w:t>
      </w:r>
      <w:r w:rsidR="00184206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050B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206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CC17A9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="0096622F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="00CC17A9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6622F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622F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</w:t>
      </w:r>
      <w:r w:rsidR="002C5834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96622F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добычи</w:t>
      </w:r>
      <w:r w:rsidR="00CC17A9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0212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</w:t>
      </w:r>
      <w:r w:rsidR="005F7335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AA050B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получено </w:t>
      </w:r>
      <w:r w:rsidR="00615392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2C5834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2F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 w:rsidR="0096622F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  <w:r w:rsidR="002C5834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</w:t>
      </w:r>
      <w:r w:rsidR="00184206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долгосрочное охотпользование</w:t>
      </w:r>
      <w:r w:rsidR="0096622F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7A9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2F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17A9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96622F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CC17A9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22F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9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96622F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CC17A9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96622F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2C5834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22F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квоты и лимиты добычи охотничьих ресурсов</w:t>
      </w:r>
      <w:r w:rsidR="00AA050B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0B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A7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050B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Кировской области в сезон охоты 20</w:t>
      </w:r>
      <w:r w:rsidR="00F136D0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5834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A050B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36D0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50B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6622F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Проведены общественные слушания, получено положительное заклю</w:t>
      </w:r>
      <w:r w:rsidR="00CC17A9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экологической экспертизы</w:t>
      </w:r>
      <w:r w:rsidR="00F20212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7A9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212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17A9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атериалы, обосновывающие лимиты и квоты добычи согласован</w:t>
      </w:r>
      <w:r w:rsidR="00F20212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306F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212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B306F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F20212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B306F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Российской Федерации</w:t>
      </w:r>
      <w:r w:rsidR="00CC17A9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2F47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542" w:rsidRPr="00F136D0" w:rsidRDefault="00492F47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проект документа об утверждении лимита добычи охотничьих ресурсов с указанием объем</w:t>
      </w:r>
      <w:r w:rsidR="00B01542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изъятия охотничьих ресурсов, при необходимости их пол и возраст, а также квот добычи охотничьих ресурсов для каждого охотничьего угодья.</w:t>
      </w:r>
      <w:r w:rsidR="00B01542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Кировской области издан Указ </w:t>
      </w:r>
      <w:r w:rsidR="00F136D0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24.07.2020 № 112 «Об утверждении лимита добычи охотничьих ресурсов и квот их добычи на территории Кировской области на период с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36D0" w:rsidRP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01.08.2020 до 01.08.2021»</w:t>
      </w:r>
      <w:r w:rsidR="00F13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22F" w:rsidRPr="00B23A3F" w:rsidRDefault="00460C9D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поддержания численности охотничьих ресурсов, предотвращения возникновения и распространения болезней охотничьих ресурсов, нанесения ущерба здоровью граждан, объектам животного мира и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их обитания принято</w:t>
      </w:r>
      <w:r w:rsidR="00B01542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3F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B23A3F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регулировании численности на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закрепленных и общедоступных охотничьих угодий. В рамках проведения мероприятий по регу</w:t>
      </w:r>
      <w:r w:rsidR="00C20D0E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лированию численности добыто </w:t>
      </w:r>
      <w:r w:rsidR="00B23A3F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33 волка, 144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3A3F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лисицы, 132 особи енотовидной собаки, 99 кабанов и 28 бобров</w:t>
      </w:r>
      <w:r w:rsidR="0096622F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22F" w:rsidRPr="00B23A3F" w:rsidRDefault="0096622F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сбор документированной информации об охотничьих ресурсах, об их использовании и сохранении, об охотничьих угодьях, </w:t>
      </w: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7335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хотниках, о юридических лицах </w:t>
      </w: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предпринимателях, осуществляющих виды деятельности в сфере охотничьего хозяйства. Сводная информация направлена</w:t>
      </w:r>
      <w:r w:rsidR="00E66C29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природных ресурсов и экологии Российской Федерации</w:t>
      </w: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0D5" w:rsidRDefault="0096622F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регулярные наблюдения за численностью</w:t>
      </w:r>
      <w:r w:rsidR="00825539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распространением охотничьих ресурсов, размещением их в среде обитания, состоянием и динамикой их изменения.</w:t>
      </w:r>
      <w:r w:rsidR="005F7335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3F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этих работ заложено и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3A3F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пройдено 3303 учетных маршрута, общей протяжённостью 33234,89 км. </w:t>
      </w:r>
    </w:p>
    <w:p w:rsidR="002A10D5" w:rsidRDefault="002A10D5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ведения государственного мониторинга охотничьих ресурсов и среды их обитания в области ежегодно проводится учет 35 видов охотничьих ресурсов, из них 19 видов млекопитающих и 16 видов птиц (всего в Кировской области 95 видов охотничьих ресурсов, копытные животные – 2 вида, медведи</w:t>
      </w:r>
      <w:r w:rsidR="000A7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вид, пушные животные – 26 видов, птицы – 66 видов).</w:t>
      </w:r>
    </w:p>
    <w:p w:rsidR="0096622F" w:rsidRPr="00615392" w:rsidRDefault="00E66C29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данные </w:t>
      </w:r>
      <w:r w:rsidR="0096622F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в</w:t>
      </w:r>
      <w:r w:rsidR="00B17829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природных ресурсов и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829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Российской Федерации</w:t>
      </w:r>
      <w:r w:rsidR="0096622F" w:rsidRPr="00B2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22F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5392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6622F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специальные наблюдения за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622F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численностью и распространением объектов животного мира, не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622F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объектам охоты, не планировались. Указанные работы проведены в 2017</w:t>
      </w:r>
      <w:r w:rsidR="00EB666D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622F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и сохраняют свою актуальность на отчетный период.</w:t>
      </w:r>
    </w:p>
    <w:p w:rsidR="002A10D5" w:rsidRDefault="002A10D5" w:rsidP="002A10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="003F4848"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</w:t>
      </w:r>
      <w:r w:rsidR="009468C8"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 </w:t>
      </w:r>
      <w:r w:rsidR="00A71820"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D572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1820"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охотхозяйственных соглашени</w:t>
      </w:r>
      <w:r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10D5">
        <w:t xml:space="preserve"> </w:t>
      </w:r>
      <w:r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ч</w:t>
      </w:r>
      <w:r w:rsidR="00874F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</w:t>
      </w:r>
      <w:r w:rsidR="00874F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 ФЗ</w:t>
      </w:r>
      <w:r w:rsidR="00E02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охоте…» (без проведения аукциона), в отношении охотничьих угодий общей площадью </w:t>
      </w:r>
      <w:r w:rsidR="00D572FC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72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</w:t>
      </w:r>
      <w:r w:rsidR="00D5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2FC" w:rsidRPr="00D572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получена плата</w:t>
      </w:r>
      <w:r w:rsidR="008A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2FC" w:rsidRPr="00D57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заключение в размере 2</w:t>
      </w:r>
      <w:r w:rsidR="00D572FC">
        <w:rPr>
          <w:rFonts w:ascii="Times New Roman" w:eastAsia="Times New Roman" w:hAnsi="Times New Roman" w:cs="Times New Roman"/>
          <w:sz w:val="28"/>
          <w:szCs w:val="28"/>
          <w:lang w:eastAsia="ru-RU"/>
        </w:rPr>
        <w:t> 418</w:t>
      </w:r>
      <w:r w:rsidR="00D572FC" w:rsidRPr="00D57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72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72FC" w:rsidRPr="00D5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2A10D5" w:rsidRPr="002A10D5" w:rsidRDefault="008A3E44" w:rsidP="002A10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оказания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услуг юридическим лицам и</w:t>
      </w:r>
      <w:r w:rsidR="00E02DAD">
        <w:rPr>
          <w:rFonts w:ascii="Times New Roman" w:eastAsia="Calibri" w:hAnsi="Times New Roman" w:cs="Times New Roman"/>
          <w:sz w:val="28"/>
          <w:szCs w:val="28"/>
        </w:rPr>
        <w:t> 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индивидуальным предпринимателям выдан </w:t>
      </w:r>
      <w:r w:rsidR="002A10D5" w:rsidRPr="002A10D5">
        <w:rPr>
          <w:rFonts w:ascii="Times New Roman" w:eastAsia="Calibri" w:hAnsi="Times New Roman" w:cs="Times New Roman"/>
          <w:sz w:val="28"/>
          <w:szCs w:val="28"/>
        </w:rPr>
        <w:t>33791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 бланк разрешений на</w:t>
      </w:r>
      <w:r w:rsidR="00E02DAD">
        <w:rPr>
          <w:rFonts w:ascii="Times New Roman" w:eastAsia="Calibri" w:hAnsi="Times New Roman" w:cs="Times New Roman"/>
          <w:sz w:val="28"/>
          <w:szCs w:val="28"/>
        </w:rPr>
        <w:t> 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добычу охотничьих ресурсов, в том числе: </w:t>
      </w:r>
      <w:r w:rsidR="002A10D5" w:rsidRPr="002A10D5">
        <w:rPr>
          <w:rFonts w:ascii="Times New Roman" w:eastAsia="Calibri" w:hAnsi="Times New Roman" w:cs="Times New Roman"/>
          <w:sz w:val="28"/>
          <w:szCs w:val="28"/>
        </w:rPr>
        <w:t>4224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 бланк</w:t>
      </w:r>
      <w:r w:rsidR="00E91300" w:rsidRPr="002A10D5">
        <w:rPr>
          <w:rFonts w:ascii="Times New Roman" w:eastAsia="Calibri" w:hAnsi="Times New Roman" w:cs="Times New Roman"/>
          <w:sz w:val="28"/>
          <w:szCs w:val="28"/>
        </w:rPr>
        <w:t>а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 − на добычу копытных животных, 5</w:t>
      </w:r>
      <w:r w:rsidR="002A10D5" w:rsidRPr="002A10D5">
        <w:rPr>
          <w:rFonts w:ascii="Times New Roman" w:eastAsia="Calibri" w:hAnsi="Times New Roman" w:cs="Times New Roman"/>
          <w:sz w:val="28"/>
          <w:szCs w:val="28"/>
        </w:rPr>
        <w:t>37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 бланк</w:t>
      </w:r>
      <w:r w:rsidR="00E91300" w:rsidRPr="002A10D5">
        <w:rPr>
          <w:rFonts w:ascii="Times New Roman" w:eastAsia="Calibri" w:hAnsi="Times New Roman" w:cs="Times New Roman"/>
          <w:sz w:val="28"/>
          <w:szCs w:val="28"/>
        </w:rPr>
        <w:t>ов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 − на добычу медведей, </w:t>
      </w:r>
      <w:r w:rsidR="002A10D5" w:rsidRPr="002A10D5">
        <w:rPr>
          <w:rFonts w:ascii="Times New Roman" w:eastAsia="Calibri" w:hAnsi="Times New Roman" w:cs="Times New Roman"/>
          <w:sz w:val="28"/>
          <w:szCs w:val="28"/>
        </w:rPr>
        <w:t>11003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 бланк</w:t>
      </w:r>
      <w:r w:rsidR="002A10D5" w:rsidRPr="002A10D5">
        <w:rPr>
          <w:rFonts w:ascii="Times New Roman" w:eastAsia="Calibri" w:hAnsi="Times New Roman" w:cs="Times New Roman"/>
          <w:sz w:val="28"/>
          <w:szCs w:val="28"/>
        </w:rPr>
        <w:t>а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719">
        <w:rPr>
          <w:rFonts w:ascii="Times New Roman" w:eastAsia="Calibri" w:hAnsi="Times New Roman" w:cs="Times New Roman"/>
          <w:sz w:val="28"/>
          <w:szCs w:val="28"/>
        </w:rPr>
        <w:t>–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803719">
        <w:rPr>
          <w:rFonts w:ascii="Times New Roman" w:eastAsia="Calibri" w:hAnsi="Times New Roman" w:cs="Times New Roman"/>
          <w:sz w:val="28"/>
          <w:szCs w:val="28"/>
        </w:rPr>
        <w:t> 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>добычу пушных видов животных,</w:t>
      </w:r>
      <w:r w:rsidR="00B21ACD" w:rsidRPr="00F136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A10D5" w:rsidRPr="002A10D5">
        <w:rPr>
          <w:rFonts w:ascii="Times New Roman" w:eastAsia="Calibri" w:hAnsi="Times New Roman" w:cs="Times New Roman"/>
          <w:sz w:val="28"/>
          <w:szCs w:val="28"/>
        </w:rPr>
        <w:t>17560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 бланков − на добычу птиц, </w:t>
      </w:r>
      <w:bookmarkStart w:id="0" w:name="_Hlk62633003"/>
      <w:r w:rsidR="000A7A7F">
        <w:rPr>
          <w:rFonts w:ascii="Times New Roman" w:eastAsia="Calibri" w:hAnsi="Times New Roman" w:cs="Times New Roman"/>
          <w:sz w:val="28"/>
          <w:szCs w:val="28"/>
        </w:rPr>
        <w:t>1</w:t>
      </w:r>
      <w:r w:rsidR="002A10D5" w:rsidRPr="002A10D5">
        <w:rPr>
          <w:rFonts w:ascii="Times New Roman" w:eastAsia="Calibri" w:hAnsi="Times New Roman" w:cs="Times New Roman"/>
          <w:sz w:val="28"/>
          <w:szCs w:val="28"/>
        </w:rPr>
        <w:t>96</w:t>
      </w:r>
      <w:r w:rsidR="00803719">
        <w:rPr>
          <w:rFonts w:ascii="Times New Roman" w:eastAsia="Calibri" w:hAnsi="Times New Roman" w:cs="Times New Roman"/>
          <w:sz w:val="28"/>
          <w:szCs w:val="28"/>
        </w:rPr>
        <w:t> 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бланков разрешений на добычу пушных животных в целях регулирования 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lastRenderedPageBreak/>
        <w:t>численности охотничьих ресурсов</w:t>
      </w:r>
      <w:bookmarkEnd w:id="0"/>
      <w:r w:rsidR="002A10D5">
        <w:rPr>
          <w:rFonts w:ascii="Times New Roman" w:eastAsia="Calibri" w:hAnsi="Times New Roman" w:cs="Times New Roman"/>
          <w:sz w:val="28"/>
          <w:szCs w:val="28"/>
        </w:rPr>
        <w:t>,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A7F">
        <w:rPr>
          <w:rFonts w:ascii="Times New Roman" w:eastAsia="Calibri" w:hAnsi="Times New Roman" w:cs="Times New Roman"/>
          <w:sz w:val="28"/>
          <w:szCs w:val="28"/>
        </w:rPr>
        <w:t>10</w:t>
      </w:r>
      <w:r w:rsidR="000A7A7F" w:rsidRPr="000A7A7F">
        <w:rPr>
          <w:rFonts w:ascii="Times New Roman" w:eastAsia="Calibri" w:hAnsi="Times New Roman" w:cs="Times New Roman"/>
          <w:sz w:val="28"/>
          <w:szCs w:val="28"/>
        </w:rPr>
        <w:t xml:space="preserve"> бланков разрешений на добычу </w:t>
      </w:r>
      <w:r w:rsidR="000A7A7F">
        <w:rPr>
          <w:rFonts w:ascii="Times New Roman" w:eastAsia="Calibri" w:hAnsi="Times New Roman" w:cs="Times New Roman"/>
          <w:sz w:val="28"/>
          <w:szCs w:val="28"/>
        </w:rPr>
        <w:t>птиц</w:t>
      </w:r>
      <w:r w:rsidR="000A7A7F" w:rsidRPr="000A7A7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902B6">
        <w:rPr>
          <w:rFonts w:ascii="Times New Roman" w:eastAsia="Calibri" w:hAnsi="Times New Roman" w:cs="Times New Roman"/>
          <w:sz w:val="28"/>
          <w:szCs w:val="28"/>
        </w:rPr>
        <w:t> </w:t>
      </w:r>
      <w:r w:rsidR="000A7A7F" w:rsidRPr="000A7A7F">
        <w:rPr>
          <w:rFonts w:ascii="Times New Roman" w:eastAsia="Calibri" w:hAnsi="Times New Roman" w:cs="Times New Roman"/>
          <w:sz w:val="28"/>
          <w:szCs w:val="28"/>
        </w:rPr>
        <w:t>целях регулирования численности охотничьих ресурсов</w:t>
      </w:r>
      <w:r w:rsidR="00772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10D5" w:rsidRPr="002A10D5">
        <w:rPr>
          <w:rFonts w:ascii="Times New Roman" w:eastAsia="Calibri" w:hAnsi="Times New Roman" w:cs="Times New Roman"/>
          <w:sz w:val="28"/>
          <w:szCs w:val="28"/>
        </w:rPr>
        <w:t>161</w:t>
      </w:r>
      <w:r w:rsidR="00B21ACD" w:rsidRPr="002A10D5">
        <w:rPr>
          <w:rFonts w:ascii="Times New Roman" w:eastAsia="Calibri" w:hAnsi="Times New Roman" w:cs="Times New Roman"/>
          <w:sz w:val="28"/>
          <w:szCs w:val="28"/>
        </w:rPr>
        <w:t xml:space="preserve"> бланк разрешений на добычу копытных животных (кабан) в целях регулирования численности охотничьих ресурсов</w:t>
      </w:r>
      <w:r w:rsidR="002A10D5">
        <w:rPr>
          <w:rFonts w:ascii="Times New Roman" w:eastAsia="Calibri" w:hAnsi="Times New Roman" w:cs="Times New Roman"/>
          <w:sz w:val="28"/>
          <w:szCs w:val="28"/>
        </w:rPr>
        <w:t>, а также 50 бланков на добычу птиц и 50 бланков на добычу пушных животных для о</w:t>
      </w:r>
      <w:r w:rsidR="002A10D5" w:rsidRPr="002A10D5">
        <w:rPr>
          <w:rFonts w:ascii="Times New Roman" w:eastAsia="Calibri" w:hAnsi="Times New Roman" w:cs="Times New Roman"/>
          <w:sz w:val="28"/>
          <w:szCs w:val="28"/>
        </w:rPr>
        <w:t>хот</w:t>
      </w:r>
      <w:r w:rsidR="002A10D5">
        <w:rPr>
          <w:rFonts w:ascii="Times New Roman" w:eastAsia="Calibri" w:hAnsi="Times New Roman" w:cs="Times New Roman"/>
          <w:sz w:val="28"/>
          <w:szCs w:val="28"/>
        </w:rPr>
        <w:t>ы</w:t>
      </w:r>
      <w:r w:rsidR="002A10D5" w:rsidRPr="002A10D5">
        <w:rPr>
          <w:rFonts w:ascii="Times New Roman" w:eastAsia="Calibri" w:hAnsi="Times New Roman" w:cs="Times New Roman"/>
          <w:sz w:val="28"/>
          <w:szCs w:val="28"/>
        </w:rPr>
        <w:t xml:space="preserve"> в целях осуществления научно-исследовательской </w:t>
      </w:r>
      <w:r w:rsidR="00FB02EB">
        <w:rPr>
          <w:rFonts w:ascii="Times New Roman" w:eastAsia="Calibri" w:hAnsi="Times New Roman" w:cs="Times New Roman"/>
          <w:sz w:val="28"/>
          <w:szCs w:val="28"/>
        </w:rPr>
        <w:t>и</w:t>
      </w:r>
      <w:r w:rsidR="00803719">
        <w:rPr>
          <w:rFonts w:ascii="Times New Roman" w:eastAsia="Calibri" w:hAnsi="Times New Roman" w:cs="Times New Roman"/>
          <w:sz w:val="28"/>
          <w:szCs w:val="28"/>
        </w:rPr>
        <w:t> </w:t>
      </w:r>
      <w:r w:rsidR="002A10D5" w:rsidRPr="002A10D5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деятельности.</w:t>
      </w:r>
    </w:p>
    <w:p w:rsidR="00B21ACD" w:rsidRDefault="00B21ACD" w:rsidP="00400E2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2EB"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обращений граждан в отчетный период выдано </w:t>
      </w:r>
      <w:r w:rsidR="00FB02EB" w:rsidRPr="00FB02EB">
        <w:rPr>
          <w:rFonts w:ascii="Times New Roman" w:eastAsia="Calibri" w:hAnsi="Times New Roman" w:cs="Times New Roman"/>
          <w:sz w:val="28"/>
          <w:szCs w:val="28"/>
        </w:rPr>
        <w:t>4476</w:t>
      </w:r>
      <w:r w:rsidRPr="00FB02EB">
        <w:rPr>
          <w:rFonts w:ascii="Times New Roman" w:eastAsia="Calibri" w:hAnsi="Times New Roman" w:cs="Times New Roman"/>
          <w:sz w:val="28"/>
          <w:szCs w:val="28"/>
        </w:rPr>
        <w:t xml:space="preserve"> разрешений на добычу охотничьих ресурсов.  Разрешений на содержание и</w:t>
      </w:r>
      <w:r w:rsidR="00803719">
        <w:rPr>
          <w:rFonts w:ascii="Times New Roman" w:eastAsia="Calibri" w:hAnsi="Times New Roman" w:cs="Times New Roman"/>
          <w:sz w:val="28"/>
          <w:szCs w:val="28"/>
        </w:rPr>
        <w:t> </w:t>
      </w:r>
      <w:r w:rsidRPr="00FB02EB">
        <w:rPr>
          <w:rFonts w:ascii="Times New Roman" w:eastAsia="Calibri" w:hAnsi="Times New Roman" w:cs="Times New Roman"/>
          <w:sz w:val="28"/>
          <w:szCs w:val="28"/>
        </w:rPr>
        <w:t>разведение объектов животного мира, отнесенных к охотничьим ресурсам, в</w:t>
      </w:r>
      <w:r w:rsidR="00803719">
        <w:rPr>
          <w:rFonts w:ascii="Times New Roman" w:eastAsia="Calibri" w:hAnsi="Times New Roman" w:cs="Times New Roman"/>
          <w:sz w:val="28"/>
          <w:szCs w:val="28"/>
        </w:rPr>
        <w:t> </w:t>
      </w:r>
      <w:r w:rsidRPr="00FB02EB">
        <w:rPr>
          <w:rFonts w:ascii="Times New Roman" w:eastAsia="Calibri" w:hAnsi="Times New Roman" w:cs="Times New Roman"/>
          <w:sz w:val="28"/>
          <w:szCs w:val="28"/>
        </w:rPr>
        <w:t>полувольных условиях и искусственно созданной среде обитания в</w:t>
      </w:r>
      <w:r w:rsidR="00803719">
        <w:rPr>
          <w:rFonts w:ascii="Times New Roman" w:eastAsia="Calibri" w:hAnsi="Times New Roman" w:cs="Times New Roman"/>
          <w:sz w:val="28"/>
          <w:szCs w:val="28"/>
        </w:rPr>
        <w:t> </w:t>
      </w:r>
      <w:r w:rsidRPr="00FB02EB">
        <w:rPr>
          <w:rFonts w:ascii="Times New Roman" w:eastAsia="Calibri" w:hAnsi="Times New Roman" w:cs="Times New Roman"/>
          <w:sz w:val="28"/>
          <w:szCs w:val="28"/>
        </w:rPr>
        <w:t>отчетный период не выдавалось в связи отсутствием обращений об оказании данных услуг.</w:t>
      </w:r>
    </w:p>
    <w:p w:rsidR="00986D6B" w:rsidRPr="002A7E95" w:rsidRDefault="008A3E44" w:rsidP="00400E2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986D6B" w:rsidRPr="002A7E95">
        <w:rPr>
          <w:rFonts w:ascii="Times New Roman" w:eastAsia="Calibri" w:hAnsi="Times New Roman" w:cs="Times New Roman"/>
          <w:sz w:val="28"/>
          <w:szCs w:val="28"/>
        </w:rPr>
        <w:t xml:space="preserve"> оказания государственной услуги по выдаче и аннулированию охотничьих билетов единого федерального образца выдано</w:t>
      </w:r>
      <w:r w:rsidR="002A7E95" w:rsidRPr="002A7E95">
        <w:rPr>
          <w:rFonts w:ascii="Times New Roman" w:eastAsia="Calibri" w:hAnsi="Times New Roman" w:cs="Times New Roman"/>
          <w:sz w:val="28"/>
          <w:szCs w:val="28"/>
        </w:rPr>
        <w:t xml:space="preserve"> 989 охот</w:t>
      </w:r>
      <w:r w:rsidR="00C10B95">
        <w:rPr>
          <w:rFonts w:ascii="Times New Roman" w:eastAsia="Calibri" w:hAnsi="Times New Roman" w:cs="Times New Roman"/>
          <w:sz w:val="28"/>
          <w:szCs w:val="28"/>
        </w:rPr>
        <w:t xml:space="preserve">ничьих </w:t>
      </w:r>
      <w:r w:rsidR="002A7E95" w:rsidRPr="002A7E95">
        <w:rPr>
          <w:rFonts w:ascii="Times New Roman" w:eastAsia="Calibri" w:hAnsi="Times New Roman" w:cs="Times New Roman"/>
          <w:sz w:val="28"/>
          <w:szCs w:val="28"/>
        </w:rPr>
        <w:t>билетов</w:t>
      </w:r>
      <w:r w:rsidR="00986D6B" w:rsidRPr="002A7E95">
        <w:rPr>
          <w:rFonts w:ascii="Times New Roman" w:eastAsia="Calibri" w:hAnsi="Times New Roman" w:cs="Times New Roman"/>
          <w:sz w:val="28"/>
          <w:szCs w:val="28"/>
        </w:rPr>
        <w:t>, аннулировано</w:t>
      </w:r>
      <w:r w:rsidR="002A7E95" w:rsidRPr="002A7E95">
        <w:rPr>
          <w:rFonts w:ascii="Times New Roman" w:eastAsia="Calibri" w:hAnsi="Times New Roman" w:cs="Times New Roman"/>
          <w:sz w:val="28"/>
          <w:szCs w:val="28"/>
        </w:rPr>
        <w:t xml:space="preserve"> 115 охот</w:t>
      </w:r>
      <w:r w:rsidR="00C10B95">
        <w:rPr>
          <w:rFonts w:ascii="Times New Roman" w:eastAsia="Calibri" w:hAnsi="Times New Roman" w:cs="Times New Roman"/>
          <w:sz w:val="28"/>
          <w:szCs w:val="28"/>
        </w:rPr>
        <w:t xml:space="preserve">ничьих </w:t>
      </w:r>
      <w:r w:rsidR="00986D6B" w:rsidRPr="002A7E95">
        <w:rPr>
          <w:rFonts w:ascii="Times New Roman" w:eastAsia="Calibri" w:hAnsi="Times New Roman" w:cs="Times New Roman"/>
          <w:sz w:val="28"/>
          <w:szCs w:val="28"/>
        </w:rPr>
        <w:t>билетов.</w:t>
      </w:r>
    </w:p>
    <w:p w:rsidR="00FD508B" w:rsidRPr="00FB02EB" w:rsidRDefault="008A3E44" w:rsidP="00FB02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B02EB" w:rsidRPr="00FB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соблюдения требований в области охоты</w:t>
      </w:r>
      <w:r w:rsidR="00FB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2EB" w:rsidRPr="00FB0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37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02EB" w:rsidRPr="00FB0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охотничьих ресурсов, охраны использования животного мира, установленных действующим законодательством в отношении граждан, юридических лиц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02EB" w:rsidRPr="00FB0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предпринимателей, проведено 2264 контрольно-надзорных мероприятий. Выявлено 234 нарушения обязательных требований в области охоты и сохранения охотничьих ресурсов, охраны</w:t>
      </w:r>
      <w:r w:rsidR="00FB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2EB" w:rsidRPr="00FB0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37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02EB" w:rsidRPr="00FB0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животного мира. На нарушителей законодательства наложено штрафов на сумму 226,2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02EB" w:rsidRPr="00FB0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взыскано штрафов на сумму 187,2 тыс. рублей, предъявлено исков на сумму 854,0 тыс. рублей, взыскано исков на сумму 694,0 тыс. рублей. Привлечено к административной ответственности 194 человек, 4 человека привлечено к уголовной ответственности, предусмотренной статьей 258 УК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02EB" w:rsidRPr="00FB02E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изъято 45 ед</w:t>
      </w:r>
      <w:r w:rsidR="0080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 </w:t>
      </w:r>
      <w:r w:rsidR="00FB02EB" w:rsidRPr="00FB0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охотничьего оружия</w:t>
      </w:r>
      <w:r w:rsidR="008F4011" w:rsidRPr="00FB0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824" w:rsidRPr="007E606C" w:rsidRDefault="003C4824" w:rsidP="00400E2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0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606C">
        <w:rPr>
          <w:rFonts w:ascii="Times New Roman" w:eastAsia="Calibri" w:hAnsi="Times New Roman" w:cs="Times New Roman"/>
          <w:sz w:val="28"/>
          <w:szCs w:val="28"/>
        </w:rPr>
        <w:t>абота по возмещению ущерба, причиненного охотничьим ресурсам в</w:t>
      </w:r>
      <w:r w:rsidR="0049543C">
        <w:rPr>
          <w:rFonts w:ascii="Times New Roman" w:eastAsia="Calibri" w:hAnsi="Times New Roman" w:cs="Times New Roman"/>
          <w:sz w:val="28"/>
          <w:szCs w:val="28"/>
        </w:rPr>
        <w:t> </w:t>
      </w:r>
      <w:r w:rsidRPr="007E606C">
        <w:rPr>
          <w:rFonts w:ascii="Times New Roman" w:eastAsia="Calibri" w:hAnsi="Times New Roman" w:cs="Times New Roman"/>
          <w:sz w:val="28"/>
          <w:szCs w:val="28"/>
        </w:rPr>
        <w:t>результате дорожно-транспортных происшествий</w:t>
      </w:r>
      <w:r w:rsidR="00FD508B" w:rsidRPr="007E606C">
        <w:rPr>
          <w:rFonts w:ascii="Times New Roman" w:eastAsia="Calibri" w:hAnsi="Times New Roman" w:cs="Times New Roman"/>
          <w:sz w:val="28"/>
          <w:szCs w:val="28"/>
        </w:rPr>
        <w:t xml:space="preserve"> (далее – ДТП)</w:t>
      </w:r>
      <w:r w:rsidRPr="007E60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60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проводилась по </w:t>
      </w:r>
      <w:r w:rsidR="007E606C" w:rsidRPr="007E606C">
        <w:rPr>
          <w:rFonts w:ascii="Times New Roman" w:eastAsia="Calibri" w:hAnsi="Times New Roman" w:cs="Times New Roman"/>
          <w:sz w:val="28"/>
          <w:szCs w:val="28"/>
        </w:rPr>
        <w:t>74</w:t>
      </w:r>
      <w:r w:rsidRPr="007E606C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 w:rsidR="00BE1971" w:rsidRPr="007E606C">
        <w:rPr>
          <w:rFonts w:ascii="Times New Roman" w:eastAsia="Calibri" w:hAnsi="Times New Roman" w:cs="Times New Roman"/>
          <w:sz w:val="28"/>
          <w:szCs w:val="28"/>
        </w:rPr>
        <w:t>ям</w:t>
      </w:r>
      <w:r w:rsidR="00FD508B" w:rsidRPr="007E606C">
        <w:rPr>
          <w:rFonts w:ascii="Times New Roman" w:eastAsia="Calibri" w:hAnsi="Times New Roman" w:cs="Times New Roman"/>
          <w:sz w:val="28"/>
          <w:szCs w:val="28"/>
        </w:rPr>
        <w:t xml:space="preserve">, из которых по </w:t>
      </w:r>
      <w:r w:rsidR="007E606C" w:rsidRPr="007E606C">
        <w:rPr>
          <w:rFonts w:ascii="Times New Roman" w:eastAsia="Calibri" w:hAnsi="Times New Roman" w:cs="Times New Roman"/>
          <w:sz w:val="28"/>
          <w:szCs w:val="28"/>
        </w:rPr>
        <w:t>16</w:t>
      </w:r>
      <w:r w:rsidR="00FD508B" w:rsidRPr="007E606C">
        <w:rPr>
          <w:rFonts w:ascii="Times New Roman" w:eastAsia="Calibri" w:hAnsi="Times New Roman" w:cs="Times New Roman"/>
          <w:sz w:val="28"/>
          <w:szCs w:val="28"/>
        </w:rPr>
        <w:t xml:space="preserve"> случаям взыскание ущерба не</w:t>
      </w:r>
      <w:r w:rsidR="0049543C">
        <w:rPr>
          <w:rFonts w:ascii="Times New Roman" w:eastAsia="Calibri" w:hAnsi="Times New Roman" w:cs="Times New Roman"/>
          <w:sz w:val="28"/>
          <w:szCs w:val="28"/>
        </w:rPr>
        <w:t> </w:t>
      </w:r>
      <w:r w:rsidR="00FD508B" w:rsidRPr="007E606C">
        <w:rPr>
          <w:rFonts w:ascii="Times New Roman" w:eastAsia="Calibri" w:hAnsi="Times New Roman" w:cs="Times New Roman"/>
          <w:sz w:val="28"/>
          <w:szCs w:val="28"/>
        </w:rPr>
        <w:t xml:space="preserve">представляется возможным ввиду отсутствия лица, причинившего ущерб, по </w:t>
      </w:r>
      <w:r w:rsidR="007E606C" w:rsidRPr="007E606C">
        <w:rPr>
          <w:rFonts w:ascii="Times New Roman" w:eastAsia="Calibri" w:hAnsi="Times New Roman" w:cs="Times New Roman"/>
          <w:sz w:val="28"/>
          <w:szCs w:val="28"/>
        </w:rPr>
        <w:t>6</w:t>
      </w:r>
      <w:r w:rsidR="00FD508B" w:rsidRPr="007E606C">
        <w:rPr>
          <w:rFonts w:ascii="Times New Roman" w:eastAsia="Calibri" w:hAnsi="Times New Roman" w:cs="Times New Roman"/>
          <w:sz w:val="28"/>
          <w:szCs w:val="28"/>
        </w:rPr>
        <w:t xml:space="preserve"> случаям ущерб взыскан на сумму</w:t>
      </w:r>
      <w:r w:rsidRPr="007E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06C" w:rsidRPr="007E606C">
        <w:rPr>
          <w:rFonts w:ascii="Times New Roman" w:eastAsia="Calibri" w:hAnsi="Times New Roman" w:cs="Times New Roman"/>
          <w:sz w:val="28"/>
          <w:szCs w:val="28"/>
        </w:rPr>
        <w:t>490</w:t>
      </w:r>
      <w:r w:rsidR="00E97081" w:rsidRPr="007E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06C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C45589" w:rsidRPr="007E606C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r w:rsidR="007E606C" w:rsidRPr="007E606C">
        <w:rPr>
          <w:rFonts w:ascii="Times New Roman" w:eastAsia="Calibri" w:hAnsi="Times New Roman" w:cs="Times New Roman"/>
          <w:sz w:val="28"/>
          <w:szCs w:val="28"/>
        </w:rPr>
        <w:t>52</w:t>
      </w:r>
      <w:r w:rsidR="00C45589" w:rsidRPr="007E606C">
        <w:rPr>
          <w:rFonts w:ascii="Times New Roman" w:eastAsia="Calibri" w:hAnsi="Times New Roman" w:cs="Times New Roman"/>
          <w:sz w:val="28"/>
          <w:szCs w:val="28"/>
        </w:rPr>
        <w:t xml:space="preserve"> случаям </w:t>
      </w:r>
      <w:r w:rsidR="000D0879" w:rsidRPr="007E606C">
        <w:rPr>
          <w:rFonts w:ascii="Times New Roman" w:eastAsia="Calibri" w:hAnsi="Times New Roman" w:cs="Times New Roman"/>
          <w:sz w:val="28"/>
          <w:szCs w:val="28"/>
        </w:rPr>
        <w:t>работа по</w:t>
      </w:r>
      <w:r w:rsidR="0049543C">
        <w:rPr>
          <w:rFonts w:ascii="Times New Roman" w:eastAsia="Calibri" w:hAnsi="Times New Roman" w:cs="Times New Roman"/>
          <w:sz w:val="28"/>
          <w:szCs w:val="28"/>
        </w:rPr>
        <w:t> </w:t>
      </w:r>
      <w:r w:rsidR="000D0879" w:rsidRPr="007E606C">
        <w:rPr>
          <w:rFonts w:ascii="Times New Roman" w:eastAsia="Calibri" w:hAnsi="Times New Roman" w:cs="Times New Roman"/>
          <w:sz w:val="28"/>
          <w:szCs w:val="28"/>
        </w:rPr>
        <w:t>возмещению ущерба, причиненного охотничьим ресурсам в результате ДТП</w:t>
      </w:r>
      <w:r w:rsidR="0049543C">
        <w:rPr>
          <w:rFonts w:ascii="Times New Roman" w:eastAsia="Calibri" w:hAnsi="Times New Roman" w:cs="Times New Roman"/>
          <w:sz w:val="28"/>
          <w:szCs w:val="28"/>
        </w:rPr>
        <w:t>,</w:t>
      </w:r>
      <w:r w:rsidR="00C45589" w:rsidRPr="007E606C">
        <w:rPr>
          <w:rFonts w:ascii="Times New Roman" w:eastAsia="Calibri" w:hAnsi="Times New Roman" w:cs="Times New Roman"/>
          <w:sz w:val="28"/>
          <w:szCs w:val="28"/>
        </w:rPr>
        <w:t xml:space="preserve"> продолжается</w:t>
      </w:r>
      <w:r w:rsidR="000D0879" w:rsidRPr="007E6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B95" w:rsidRDefault="00CB0573" w:rsidP="003902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</w:t>
      </w:r>
      <w:r w:rsidR="0048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и воспроизводству</w:t>
      </w:r>
      <w:r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охотничьих ресурсов</w:t>
      </w:r>
      <w:r w:rsidR="00E12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объектов животного мира, не отнесенных к объектам охоты</w:t>
      </w:r>
      <w:r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общедоступных охотничьих угодий </w:t>
      </w:r>
      <w:r w:rsidR="00615392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Белохолуницкого, Богородского, Верхнекамского, Верхошижемского, Вятскополянского, Зуевского, </w:t>
      </w:r>
      <w:proofErr w:type="spellStart"/>
      <w:r w:rsidR="00615392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615392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Лузского, Малмыжского, Нагорского, Омутнинского, Опаринского, Подосиновского, Санчурского, Юрьянского районов Кировской области</w:t>
      </w:r>
      <w:r w:rsidR="00B01542" w:rsidRPr="0061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B01542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еяно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кормовых полей (га) - </w:t>
      </w:r>
      <w:r w:rsidR="00986D6B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</w:t>
      </w:r>
      <w:r w:rsidR="00B01542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кормушек для кабана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шт.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изготовлен</w:t>
      </w:r>
      <w:r w:rsidR="00B01542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солонцов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лося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86D6B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изготовлен</w:t>
      </w:r>
      <w:r w:rsidR="00B01542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солонцов для зайца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86D6B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B01542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ыложено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B01542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еральной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подкормки для лося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86D6B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B01542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ыложено 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B01542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еральной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подкормки для зайца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86D6B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1520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10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выложено зерновой подкормки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86D6B"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8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548" w:rsidRPr="00E12981" w:rsidRDefault="00481548" w:rsidP="0048154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981">
        <w:rPr>
          <w:rFonts w:ascii="Times New Roman" w:eastAsia="Calibri" w:hAnsi="Times New Roman" w:cs="Times New Roman"/>
          <w:sz w:val="28"/>
          <w:szCs w:val="28"/>
        </w:rPr>
        <w:t>В рамках ведения государственного кадастра объектов животного мира, не отнесенных к охотничьим ресурсам и водным биологическим ресурсам выполнена научно-исследовательская работа по составлению перечня объектов животного мира (беспозвоночные, за исключением принадлежащих к классу насекомые) Кировской области.</w:t>
      </w:r>
    </w:p>
    <w:p w:rsidR="00C10B95" w:rsidRDefault="00AD574F" w:rsidP="004614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</w:t>
      </w:r>
      <w:r w:rsidR="002C5826"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и распрост</w:t>
      </w:r>
      <w:r w:rsidR="00864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африканской чумы свиней</w:t>
      </w:r>
      <w:r w:rsid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АЧС) министерством</w:t>
      </w:r>
      <w:r w:rsidR="00DF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хозяйства Кировской области</w:t>
      </w:r>
      <w:r w:rsid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</w:t>
      </w:r>
      <w:r w:rsidR="009A23D9" w:rsidRPr="00C1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ветеринарии Кировской области, управлением Россельхознадзора по Кировской области и</w:t>
      </w:r>
      <w:r w:rsidR="0077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республике, </w:t>
      </w:r>
      <w:r w:rsidR="009A23D9" w:rsidRPr="00C10B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государственными и муни</w:t>
      </w:r>
      <w:r w:rsid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органами реализуется необходимый комплекс</w:t>
      </w:r>
      <w:r w:rsidR="009A23D9" w:rsidRPr="00C1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</w:t>
      </w:r>
      <w:r w:rsidR="00461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826" w:rsidRPr="002C5826">
        <w:t xml:space="preserve"> </w:t>
      </w:r>
      <w:r w:rsidR="002C5826"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 w:rsidR="0077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5826"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эпизоотического и</w:t>
      </w:r>
      <w:r w:rsid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5826"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</w:t>
      </w:r>
      <w:r w:rsid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емиологического благополучия </w:t>
      </w:r>
      <w:r w:rsidR="002C5826"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6BE" w:rsidRDefault="0046147F" w:rsidP="00461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охотничьих</w:t>
      </w:r>
      <w:r w:rsidR="00A67C07"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угодьях</w:t>
      </w:r>
      <w:r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территориях, являющихся средой обитания охотничьих ресурсов</w:t>
      </w:r>
      <w:r w:rsidR="00A67C07"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мероприятия по обеспечению исполнения </w:t>
      </w:r>
      <w:r w:rsidR="002C5826"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5826"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</w:t>
      </w:r>
      <w:r w:rsidR="00A67C07"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5826"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30.09.2016 № 2048-р «О плане действий по предотвращению заноса на</w:t>
      </w:r>
      <w:r w:rsidR="00777C69"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5826"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Российской Федерации африканской чумы свиней</w:t>
      </w:r>
      <w:r w:rsidR="00A67C07"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826"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распространения на территории Российской Федерации» </w:t>
      </w:r>
      <w:r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77C69"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7C69" w:rsidRP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кабана до плотности популяции не более 0,25 особей на тысячу гектар.</w:t>
      </w:r>
    </w:p>
    <w:p w:rsidR="002C5826" w:rsidRDefault="002C5826" w:rsidP="00604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рекомендательными </w:t>
      </w: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письмами управления ветери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нарии Кировской области </w:t>
      </w: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угрозой заноса возбудителей особо опасных заболеваний, в целях мониторинга эпизоотической обстановки на</w:t>
      </w:r>
      <w:r w:rsidR="00326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охотничьих угодий Лузского, Вятскополянского и</w:t>
      </w:r>
      <w:r w:rsidR="00326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Малмыжского</w:t>
      </w:r>
      <w:proofErr w:type="spellEnd"/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Кировской области, сопредельных с</w:t>
      </w:r>
      <w:r w:rsidR="00326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неблагополучными по АЧС Арх</w:t>
      </w:r>
      <w:r w:rsidR="0086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ангельской областью </w:t>
      </w: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Республикой Татарстан, принимаю</w:t>
      </w:r>
      <w:r w:rsidR="0086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 меры </w:t>
      </w: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недопущению возникновения АЧС, а также о</w:t>
      </w:r>
      <w:r w:rsidR="0086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рганизуется добыча кабанов </w:t>
      </w: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не</w:t>
      </w:r>
      <w:r w:rsidR="00326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одной головы в мес</w:t>
      </w:r>
      <w:r w:rsidR="0086406E">
        <w:rPr>
          <w:rFonts w:ascii="Times New Roman" w:eastAsia="Times New Roman" w:hAnsi="Times New Roman" w:cs="Times New Roman"/>
          <w:sz w:val="28"/>
          <w:szCs w:val="28"/>
          <w:lang w:eastAsia="ru-RU"/>
        </w:rPr>
        <w:t>яц с</w:t>
      </w:r>
      <w:r w:rsid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последующим направлением </w:t>
      </w: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 ветеринарии в целях ветеринарно-с</w:t>
      </w:r>
      <w:r w:rsidR="0086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анитарной экспертизы </w:t>
      </w: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отбора проб материала для</w:t>
      </w:r>
      <w:r w:rsid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на АЧС</w:t>
      </w:r>
      <w:r w:rsidR="00864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826" w:rsidRDefault="002C5826" w:rsidP="009A23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и охотпользователями области ведется постоянный мониторинг охотничьих угодий и иных мест обитания диких кабанов в целях выявления павших диких кабанов и отбора проб от добытых и павших диких кабанов для анализа на наличие вируса АЧС.</w:t>
      </w:r>
    </w:p>
    <w:p w:rsidR="00F74BDF" w:rsidRDefault="00F74BDF" w:rsidP="009A23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соответствии с планом (дорожной картой), утвержденны</w:t>
      </w:r>
      <w:r w:rsidR="00BC26B4" w:rsidRPr="00BC26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министерства охраны окружающей среды Кировской области от 29.11.2017 № 21</w:t>
      </w:r>
      <w:r w:rsidR="00BC26B4" w:rsidRPr="00BC2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области проводилась работа по контролю над численностью популяции волка и предупреждению его заходов в жилые поселения. Всего в течение года охотниками добыто 230 волков.</w:t>
      </w:r>
      <w:bookmarkStart w:id="1" w:name="_GoBack"/>
      <w:bookmarkEnd w:id="1"/>
    </w:p>
    <w:p w:rsidR="001F4253" w:rsidRDefault="001F4253" w:rsidP="009A23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3C" w:rsidRDefault="009A23D9" w:rsidP="00604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стимулирования деятельности охотпользователей Кировской области по охране, воспроизводству и рациональному использованию ресурсов животного мира, </w:t>
      </w:r>
      <w:r w:rsid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Pr="009E433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ведения охотничьего хозяйства, сокращения численности волков и вовлечения охотников в</w:t>
      </w:r>
      <w:r w:rsid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природоохранную деятельность</w:t>
      </w:r>
      <w:r w:rsidR="006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91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E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62553840"/>
      <w:r w:rsidR="006046BE" w:rsidRPr="00604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профессиональной подготовки сотрудников управления охраны и</w:t>
      </w:r>
      <w:r w:rsidR="00326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6BE" w:rsidRPr="006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животного мира министерства лесного хозяйства Кировской области и КОГКУ «Центр охраны и использования животного мира», выявления и поощрения лучших по профессии, распространения передового опыта областных государственных органов по осуществлению федерального государственного охотничьего надзора  </w:t>
      </w:r>
      <w:r w:rsidR="00326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лесного хозяйства Кировской области</w:t>
      </w:r>
      <w:r w:rsidR="006046BE" w:rsidRPr="006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bookmarkEnd w:id="2"/>
      <w:r w:rsidRPr="009E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6046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9E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«Ответственный охотпользователь Кировской области 2019 года»</w:t>
      </w:r>
      <w:r w:rsidR="00604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2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33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охотник – волчатник Кировской области 2019 года»</w:t>
      </w:r>
      <w:r w:rsidR="0060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9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43C" w:rsidRPr="0049543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охотинспектор Кировской области»</w:t>
      </w:r>
      <w:r w:rsidR="00495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2C2" w:rsidRPr="009E433E" w:rsidRDefault="00A442C2" w:rsidP="009A23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проведения и результаты </w:t>
      </w:r>
      <w:r w:rsidR="0048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размещены на</w:t>
      </w:r>
      <w:r w:rsidR="00A67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ресурсах </w:t>
      </w:r>
      <w:r w:rsidRPr="00A44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64874" w:rsidRPr="009A23D9" w:rsidRDefault="00964874" w:rsidP="00400E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964874" w:rsidRPr="009A23D9" w:rsidSect="000A7A7F">
      <w:headerReference w:type="default" r:id="rId8"/>
      <w:pgSz w:w="11906" w:h="16838"/>
      <w:pgMar w:top="1135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C9" w:rsidRDefault="003825C9" w:rsidP="00667873">
      <w:pPr>
        <w:spacing w:after="0" w:line="240" w:lineRule="auto"/>
      </w:pPr>
      <w:r>
        <w:separator/>
      </w:r>
    </w:p>
  </w:endnote>
  <w:endnote w:type="continuationSeparator" w:id="0">
    <w:p w:rsidR="003825C9" w:rsidRDefault="003825C9" w:rsidP="0066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C9" w:rsidRDefault="003825C9" w:rsidP="00667873">
      <w:pPr>
        <w:spacing w:after="0" w:line="240" w:lineRule="auto"/>
      </w:pPr>
      <w:r>
        <w:separator/>
      </w:r>
    </w:p>
  </w:footnote>
  <w:footnote w:type="continuationSeparator" w:id="0">
    <w:p w:rsidR="003825C9" w:rsidRDefault="003825C9" w:rsidP="0066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987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7873" w:rsidRPr="00667873" w:rsidRDefault="0066787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8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8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8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4BD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678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7873" w:rsidRDefault="006678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C19"/>
    <w:multiLevelType w:val="hybridMultilevel"/>
    <w:tmpl w:val="C7AE025C"/>
    <w:lvl w:ilvl="0" w:tplc="7ED649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D7"/>
    <w:rsid w:val="00053F99"/>
    <w:rsid w:val="000877D3"/>
    <w:rsid w:val="000A7A7F"/>
    <w:rsid w:val="000B4630"/>
    <w:rsid w:val="000D0879"/>
    <w:rsid w:val="000E256C"/>
    <w:rsid w:val="00144FFC"/>
    <w:rsid w:val="00174BE6"/>
    <w:rsid w:val="00184206"/>
    <w:rsid w:val="001A0DAE"/>
    <w:rsid w:val="001D2CE5"/>
    <w:rsid w:val="001F4253"/>
    <w:rsid w:val="002228BB"/>
    <w:rsid w:val="00230C53"/>
    <w:rsid w:val="00232CBC"/>
    <w:rsid w:val="002468A8"/>
    <w:rsid w:val="00252CE6"/>
    <w:rsid w:val="00263069"/>
    <w:rsid w:val="00290956"/>
    <w:rsid w:val="002A10D5"/>
    <w:rsid w:val="002A7E95"/>
    <w:rsid w:val="002C5826"/>
    <w:rsid w:val="002C5834"/>
    <w:rsid w:val="00315389"/>
    <w:rsid w:val="00315816"/>
    <w:rsid w:val="0032654F"/>
    <w:rsid w:val="0038216E"/>
    <w:rsid w:val="003825C9"/>
    <w:rsid w:val="003832F9"/>
    <w:rsid w:val="003902B6"/>
    <w:rsid w:val="003B5569"/>
    <w:rsid w:val="003C4824"/>
    <w:rsid w:val="003D1018"/>
    <w:rsid w:val="003D315D"/>
    <w:rsid w:val="003D5A49"/>
    <w:rsid w:val="003D7A40"/>
    <w:rsid w:val="003E5CD3"/>
    <w:rsid w:val="003F4848"/>
    <w:rsid w:val="00400E2D"/>
    <w:rsid w:val="00460C9D"/>
    <w:rsid w:val="0046147F"/>
    <w:rsid w:val="00481548"/>
    <w:rsid w:val="00492F47"/>
    <w:rsid w:val="0049543C"/>
    <w:rsid w:val="004B7CD3"/>
    <w:rsid w:val="004D6536"/>
    <w:rsid w:val="004D6E25"/>
    <w:rsid w:val="004F6D0F"/>
    <w:rsid w:val="00522FCA"/>
    <w:rsid w:val="0053690D"/>
    <w:rsid w:val="00567443"/>
    <w:rsid w:val="005F0DD7"/>
    <w:rsid w:val="005F7335"/>
    <w:rsid w:val="006046BE"/>
    <w:rsid w:val="00615392"/>
    <w:rsid w:val="00617A58"/>
    <w:rsid w:val="0065763A"/>
    <w:rsid w:val="00667873"/>
    <w:rsid w:val="00670F52"/>
    <w:rsid w:val="0067664B"/>
    <w:rsid w:val="00695511"/>
    <w:rsid w:val="006A50E1"/>
    <w:rsid w:val="006E5742"/>
    <w:rsid w:val="00740BE4"/>
    <w:rsid w:val="00752260"/>
    <w:rsid w:val="007640B5"/>
    <w:rsid w:val="00772D97"/>
    <w:rsid w:val="00777C69"/>
    <w:rsid w:val="00793A9E"/>
    <w:rsid w:val="007D22A1"/>
    <w:rsid w:val="007E302D"/>
    <w:rsid w:val="007E606C"/>
    <w:rsid w:val="00803719"/>
    <w:rsid w:val="00815457"/>
    <w:rsid w:val="00825539"/>
    <w:rsid w:val="00850DC1"/>
    <w:rsid w:val="00855EFB"/>
    <w:rsid w:val="0086406E"/>
    <w:rsid w:val="00874F21"/>
    <w:rsid w:val="0089295F"/>
    <w:rsid w:val="008A3E44"/>
    <w:rsid w:val="008E4A6C"/>
    <w:rsid w:val="008F4011"/>
    <w:rsid w:val="008F4207"/>
    <w:rsid w:val="00942393"/>
    <w:rsid w:val="009468C8"/>
    <w:rsid w:val="00964874"/>
    <w:rsid w:val="0096622F"/>
    <w:rsid w:val="00986D6B"/>
    <w:rsid w:val="009A23D9"/>
    <w:rsid w:val="009A66A7"/>
    <w:rsid w:val="009B128D"/>
    <w:rsid w:val="009E433E"/>
    <w:rsid w:val="00A442C2"/>
    <w:rsid w:val="00A5486F"/>
    <w:rsid w:val="00A67C07"/>
    <w:rsid w:val="00A71820"/>
    <w:rsid w:val="00A945A0"/>
    <w:rsid w:val="00AA050B"/>
    <w:rsid w:val="00AA15F5"/>
    <w:rsid w:val="00AB306F"/>
    <w:rsid w:val="00AD574F"/>
    <w:rsid w:val="00B01542"/>
    <w:rsid w:val="00B17829"/>
    <w:rsid w:val="00B21ACD"/>
    <w:rsid w:val="00B23A3F"/>
    <w:rsid w:val="00B9115E"/>
    <w:rsid w:val="00BA22B6"/>
    <w:rsid w:val="00BC26B4"/>
    <w:rsid w:val="00BE1971"/>
    <w:rsid w:val="00C10B95"/>
    <w:rsid w:val="00C20D0E"/>
    <w:rsid w:val="00C45589"/>
    <w:rsid w:val="00C9450D"/>
    <w:rsid w:val="00CB0573"/>
    <w:rsid w:val="00CB24E3"/>
    <w:rsid w:val="00CB4505"/>
    <w:rsid w:val="00CC17A9"/>
    <w:rsid w:val="00D47D71"/>
    <w:rsid w:val="00D572FC"/>
    <w:rsid w:val="00D67E7E"/>
    <w:rsid w:val="00DD3D47"/>
    <w:rsid w:val="00DF1617"/>
    <w:rsid w:val="00DF3B6C"/>
    <w:rsid w:val="00DF6395"/>
    <w:rsid w:val="00DF7CAD"/>
    <w:rsid w:val="00E02DAD"/>
    <w:rsid w:val="00E06042"/>
    <w:rsid w:val="00E12981"/>
    <w:rsid w:val="00E66C29"/>
    <w:rsid w:val="00E91300"/>
    <w:rsid w:val="00E97081"/>
    <w:rsid w:val="00EB1057"/>
    <w:rsid w:val="00EB666D"/>
    <w:rsid w:val="00ED24A0"/>
    <w:rsid w:val="00EE0E2E"/>
    <w:rsid w:val="00EE2796"/>
    <w:rsid w:val="00EE2D76"/>
    <w:rsid w:val="00EF4753"/>
    <w:rsid w:val="00F11455"/>
    <w:rsid w:val="00F136D0"/>
    <w:rsid w:val="00F20212"/>
    <w:rsid w:val="00F516A2"/>
    <w:rsid w:val="00F56E82"/>
    <w:rsid w:val="00F648B9"/>
    <w:rsid w:val="00F74BDF"/>
    <w:rsid w:val="00FA13FF"/>
    <w:rsid w:val="00FA370B"/>
    <w:rsid w:val="00FB02EB"/>
    <w:rsid w:val="00FB6604"/>
    <w:rsid w:val="00FC3A05"/>
    <w:rsid w:val="00FD33E9"/>
    <w:rsid w:val="00FD508B"/>
    <w:rsid w:val="00FD518A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41DD"/>
  <w15:docId w15:val="{63B7AF69-2887-4FFC-9386-E2F96AA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2F"/>
    <w:rPr>
      <w:rFonts w:ascii="Tahoma" w:hAnsi="Tahoma" w:cs="Tahoma"/>
      <w:sz w:val="16"/>
      <w:szCs w:val="16"/>
    </w:rPr>
  </w:style>
  <w:style w:type="paragraph" w:customStyle="1" w:styleId="a5">
    <w:name w:val="Документ в списке"/>
    <w:basedOn w:val="a"/>
    <w:next w:val="a"/>
    <w:uiPriority w:val="99"/>
    <w:rsid w:val="00AA050B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842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873"/>
  </w:style>
  <w:style w:type="paragraph" w:styleId="a9">
    <w:name w:val="footer"/>
    <w:basedOn w:val="a"/>
    <w:link w:val="aa"/>
    <w:uiPriority w:val="99"/>
    <w:unhideWhenUsed/>
    <w:rsid w:val="0066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873"/>
  </w:style>
  <w:style w:type="paragraph" w:customStyle="1" w:styleId="ab">
    <w:name w:val="Прижатый влево"/>
    <w:basedOn w:val="a"/>
    <w:next w:val="a"/>
    <w:uiPriority w:val="99"/>
    <w:rsid w:val="00942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492F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F770-3A23-47E6-B190-A4E31908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Втюрина Марина Николаевна</cp:lastModifiedBy>
  <cp:revision>15</cp:revision>
  <cp:lastPrinted>2021-01-26T11:18:00Z</cp:lastPrinted>
  <dcterms:created xsi:type="dcterms:W3CDTF">2021-01-27T06:19:00Z</dcterms:created>
  <dcterms:modified xsi:type="dcterms:W3CDTF">2021-01-27T07:54:00Z</dcterms:modified>
</cp:coreProperties>
</file>